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0494E">
      <w:pPr>
        <w:pStyle w:val="10"/>
        <w:jc w:val="center"/>
        <w:outlineLvl w:val="2"/>
        <w:rPr>
          <w:rFonts w:hint="eastAsia"/>
          <w:b/>
          <w:sz w:val="30"/>
          <w:szCs w:val="30"/>
          <w:lang w:val="en-US" w:eastAsia="zh-CN"/>
        </w:rPr>
      </w:pPr>
      <w:r>
        <w:rPr>
          <w:rFonts w:hint="eastAsia"/>
          <w:b/>
          <w:sz w:val="30"/>
          <w:szCs w:val="30"/>
          <w:lang w:val="en-US" w:eastAsia="zh-CN"/>
        </w:rPr>
        <w:t xml:space="preserve"> 东莞市公路事务中心清溪公路养护所办公室及宿舍维修项目</w:t>
      </w:r>
    </w:p>
    <w:p w14:paraId="252FD2C8">
      <w:pPr>
        <w:pStyle w:val="10"/>
        <w:jc w:val="center"/>
        <w:outlineLvl w:val="2"/>
        <w:rPr>
          <w:rFonts w:hint="default" w:eastAsiaTheme="minorEastAsia"/>
          <w:b/>
          <w:sz w:val="30"/>
          <w:szCs w:val="30"/>
          <w:lang w:val="en-US" w:eastAsia="zh-CN"/>
        </w:rPr>
      </w:pPr>
      <w:r>
        <w:rPr>
          <w:rFonts w:hint="eastAsia"/>
          <w:b/>
          <w:sz w:val="30"/>
          <w:szCs w:val="30"/>
          <w:lang w:val="en-US" w:eastAsia="zh-CN"/>
        </w:rPr>
        <w:t>征集供应商公告</w:t>
      </w:r>
    </w:p>
    <w:p w14:paraId="493D7BE0">
      <w:pPr>
        <w:pStyle w:val="10"/>
        <w:outlineLvl w:val="2"/>
        <w:rPr>
          <w:b/>
          <w:sz w:val="28"/>
        </w:rPr>
      </w:pPr>
    </w:p>
    <w:p w14:paraId="4693A316">
      <w:pPr>
        <w:pStyle w:val="10"/>
        <w:numPr>
          <w:ilvl w:val="0"/>
          <w:numId w:val="0"/>
        </w:numPr>
        <w:outlineLvl w:val="2"/>
        <w:rPr>
          <w:rFonts w:hint="default" w:asciiTheme="minorHAnsi" w:hAnsiTheme="minorHAnsi" w:eastAsiaTheme="minorEastAsia" w:cstheme="minorBidi"/>
          <w:b/>
          <w:bCs/>
          <w:kern w:val="0"/>
          <w:sz w:val="24"/>
          <w:szCs w:val="24"/>
          <w:lang w:val="en-US" w:eastAsia="zh-CN" w:bidi="ar"/>
        </w:rPr>
      </w:pPr>
      <w:r>
        <w:rPr>
          <w:rFonts w:hint="eastAsia" w:cstheme="minorBidi"/>
          <w:b/>
          <w:bCs/>
          <w:kern w:val="0"/>
          <w:sz w:val="24"/>
          <w:szCs w:val="24"/>
          <w:lang w:val="en-US" w:eastAsia="zh-CN" w:bidi="ar"/>
        </w:rPr>
        <w:t>一、</w:t>
      </w:r>
      <w:r>
        <w:rPr>
          <w:rFonts w:hint="default" w:asciiTheme="minorHAnsi" w:hAnsiTheme="minorHAnsi" w:eastAsiaTheme="minorEastAsia" w:cstheme="minorBidi"/>
          <w:b/>
          <w:bCs/>
          <w:kern w:val="0"/>
          <w:sz w:val="24"/>
          <w:szCs w:val="24"/>
          <w:lang w:val="en-US" w:eastAsia="zh-CN" w:bidi="ar"/>
        </w:rPr>
        <w:t>项目概述</w:t>
      </w:r>
    </w:p>
    <w:p w14:paraId="79270ECB">
      <w:pPr>
        <w:pStyle w:val="10"/>
        <w:numPr>
          <w:ilvl w:val="0"/>
          <w:numId w:val="0"/>
        </w:numPr>
        <w:outlineLvl w:val="2"/>
        <w:rPr>
          <w:rFonts w:hint="default" w:asciiTheme="minorHAnsi" w:hAnsiTheme="minorHAnsi" w:eastAsiaTheme="minorEastAsia" w:cstheme="minorBidi"/>
          <w:b/>
          <w:bCs/>
          <w:kern w:val="0"/>
          <w:sz w:val="24"/>
          <w:szCs w:val="24"/>
          <w:lang w:val="en-US" w:eastAsia="zh-CN" w:bidi="ar"/>
        </w:rPr>
      </w:pPr>
    </w:p>
    <w:p w14:paraId="007C4067">
      <w:pPr>
        <w:pStyle w:val="10"/>
        <w:numPr>
          <w:ilvl w:val="0"/>
          <w:numId w:val="1"/>
        </w:numPr>
        <w:outlineLvl w:val="3"/>
        <w:rPr>
          <w:rFonts w:hint="default" w:asciiTheme="minorHAnsi" w:hAnsiTheme="minorHAnsi" w:eastAsiaTheme="minorEastAsia" w:cstheme="minorBidi"/>
          <w:b/>
          <w:bCs/>
          <w:kern w:val="0"/>
          <w:sz w:val="24"/>
          <w:szCs w:val="24"/>
          <w:lang w:val="en-US" w:eastAsia="zh-CN" w:bidi="ar"/>
        </w:rPr>
      </w:pPr>
      <w:r>
        <w:rPr>
          <w:rFonts w:hint="eastAsia" w:cstheme="minorBidi"/>
          <w:b/>
          <w:bCs/>
          <w:kern w:val="0"/>
          <w:sz w:val="24"/>
          <w:szCs w:val="24"/>
          <w:lang w:val="en-US" w:eastAsia="zh-CN" w:bidi="ar"/>
        </w:rPr>
        <w:t>项目</w:t>
      </w:r>
      <w:r>
        <w:rPr>
          <w:rFonts w:hint="default" w:asciiTheme="minorHAnsi" w:hAnsiTheme="minorHAnsi" w:eastAsiaTheme="minorEastAsia" w:cstheme="minorBidi"/>
          <w:b/>
          <w:bCs/>
          <w:kern w:val="0"/>
          <w:sz w:val="24"/>
          <w:szCs w:val="24"/>
          <w:lang w:val="en-US" w:eastAsia="zh-CN" w:bidi="ar"/>
        </w:rPr>
        <w:t>名称</w:t>
      </w:r>
    </w:p>
    <w:p w14:paraId="54BEA111">
      <w:pPr>
        <w:pStyle w:val="5"/>
        <w:keepNext w:val="0"/>
        <w:keepLines w:val="0"/>
        <w:widowControl/>
        <w:suppressLineNumbers w:val="0"/>
        <w:spacing w:before="0" w:beforeAutospacing="0" w:after="0" w:afterAutospacing="0"/>
        <w:ind w:left="0" w:right="0" w:firstLine="0"/>
        <w:rPr>
          <w:rFonts w:hint="eastAsia"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采购项目名称：</w:t>
      </w:r>
      <w:r>
        <w:rPr>
          <w:rFonts w:hint="eastAsia" w:cstheme="minorBidi"/>
          <w:kern w:val="0"/>
          <w:sz w:val="24"/>
          <w:szCs w:val="24"/>
          <w:lang w:val="en-US" w:eastAsia="zh-CN" w:bidi="ar"/>
        </w:rPr>
        <w:t>东</w:t>
      </w:r>
      <w:r>
        <w:rPr>
          <w:rFonts w:hint="eastAsia" w:asciiTheme="minorHAnsi" w:hAnsiTheme="minorHAnsi" w:eastAsiaTheme="minorEastAsia" w:cstheme="minorBidi"/>
          <w:kern w:val="0"/>
          <w:sz w:val="24"/>
          <w:szCs w:val="24"/>
          <w:lang w:val="en-US" w:eastAsia="zh-CN" w:bidi="ar"/>
        </w:rPr>
        <w:t>莞市公路事务中心清溪公路养护所办公室及宿舍维修项目</w:t>
      </w:r>
    </w:p>
    <w:p w14:paraId="445D6E1C">
      <w:pPr>
        <w:pStyle w:val="10"/>
        <w:numPr>
          <w:ilvl w:val="0"/>
          <w:numId w:val="0"/>
        </w:numPr>
        <w:rPr>
          <w:rFonts w:hint="default"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采购方式：</w:t>
      </w:r>
      <w:r>
        <w:rPr>
          <w:rFonts w:hint="eastAsia" w:cstheme="minorBidi"/>
          <w:kern w:val="0"/>
          <w:sz w:val="24"/>
          <w:szCs w:val="24"/>
          <w:lang w:val="en-US" w:eastAsia="zh-CN" w:bidi="ar"/>
        </w:rPr>
        <w:t>方案择优选取一家，最终在政府采购网电子卖场办理政府采购手续</w:t>
      </w:r>
    </w:p>
    <w:p w14:paraId="19D0BC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left"/>
        <w:textAlignment w:val="auto"/>
        <w:rPr>
          <w:rFonts w:hint="default"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预算金额：</w:t>
      </w:r>
      <w:r>
        <w:rPr>
          <w:rFonts w:hint="eastAsia" w:cstheme="minorBidi"/>
          <w:b/>
          <w:bCs/>
          <w:kern w:val="0"/>
          <w:sz w:val="24"/>
          <w:szCs w:val="24"/>
          <w:lang w:val="en-US" w:eastAsia="zh-CN" w:bidi="ar"/>
        </w:rPr>
        <w:t>95,465.25</w:t>
      </w:r>
      <w:r>
        <w:rPr>
          <w:rFonts w:hint="default" w:asciiTheme="minorHAnsi" w:hAnsiTheme="minorHAnsi" w:eastAsiaTheme="minorEastAsia" w:cstheme="minorBidi"/>
          <w:b/>
          <w:bCs/>
          <w:kern w:val="0"/>
          <w:sz w:val="24"/>
          <w:szCs w:val="24"/>
          <w:lang w:val="en-US" w:eastAsia="zh-CN" w:bidi="ar"/>
        </w:rPr>
        <w:t>元</w:t>
      </w:r>
      <w:r>
        <w:rPr>
          <w:rFonts w:hint="eastAsia" w:cstheme="minorBidi"/>
          <w:kern w:val="0"/>
          <w:sz w:val="24"/>
          <w:szCs w:val="24"/>
          <w:lang w:val="en-US" w:eastAsia="zh-CN" w:bidi="ar"/>
        </w:rPr>
        <w:t>（预算价为暂估价，</w:t>
      </w:r>
      <w:r>
        <w:rPr>
          <w:rFonts w:hint="eastAsia" w:asciiTheme="minorHAnsi" w:hAnsiTheme="minorHAnsi" w:eastAsiaTheme="minorEastAsia" w:cstheme="minorBidi"/>
          <w:kern w:val="0"/>
          <w:sz w:val="24"/>
          <w:szCs w:val="24"/>
          <w:lang w:val="en-US" w:eastAsia="zh-CN" w:bidi="ar"/>
        </w:rPr>
        <w:t>最终结算价以实际验收签证的工程量据实结算且不超</w:t>
      </w:r>
      <w:r>
        <w:rPr>
          <w:rFonts w:hint="eastAsia" w:cstheme="minorBidi"/>
          <w:kern w:val="0"/>
          <w:sz w:val="24"/>
          <w:szCs w:val="24"/>
          <w:lang w:val="en-US" w:eastAsia="zh-CN" w:bidi="ar"/>
        </w:rPr>
        <w:t>预</w:t>
      </w:r>
      <w:r>
        <w:rPr>
          <w:rFonts w:hint="eastAsia" w:asciiTheme="minorHAnsi" w:hAnsiTheme="minorHAnsi" w:eastAsiaTheme="minorEastAsia" w:cstheme="minorBidi"/>
          <w:kern w:val="0"/>
          <w:sz w:val="24"/>
          <w:szCs w:val="24"/>
          <w:lang w:val="en-US" w:eastAsia="zh-CN" w:bidi="ar"/>
        </w:rPr>
        <w:t>算价）</w:t>
      </w:r>
    </w:p>
    <w:p w14:paraId="16F6F6A3">
      <w:pPr>
        <w:pStyle w:val="10"/>
        <w:ind w:firstLine="480"/>
        <w:rPr>
          <w:rFonts w:hint="default" w:asciiTheme="minorHAnsi" w:hAnsiTheme="minorHAnsi" w:eastAsiaTheme="minorEastAsia" w:cstheme="minorBidi"/>
          <w:kern w:val="0"/>
          <w:sz w:val="24"/>
          <w:szCs w:val="24"/>
          <w:lang w:val="en-US" w:eastAsia="zh-CN" w:bidi="ar"/>
        </w:rPr>
      </w:pPr>
    </w:p>
    <w:p w14:paraId="20C45894">
      <w:pPr>
        <w:pStyle w:val="10"/>
        <w:numPr>
          <w:ilvl w:val="0"/>
          <w:numId w:val="2"/>
        </w:numPr>
        <w:rPr>
          <w:rFonts w:hint="default" w:asciiTheme="minorHAnsi" w:hAnsiTheme="minorHAnsi" w:eastAsiaTheme="minorEastAsia" w:cstheme="minorBidi"/>
          <w:b/>
          <w:bCs/>
          <w:kern w:val="0"/>
          <w:sz w:val="24"/>
          <w:szCs w:val="24"/>
          <w:lang w:val="en-US" w:eastAsia="zh-CN" w:bidi="ar"/>
        </w:rPr>
      </w:pPr>
      <w:r>
        <w:rPr>
          <w:rFonts w:hint="default" w:asciiTheme="minorHAnsi" w:hAnsiTheme="minorHAnsi" w:eastAsiaTheme="minorEastAsia" w:cstheme="minorBidi"/>
          <w:b/>
          <w:bCs/>
          <w:kern w:val="0"/>
          <w:sz w:val="24"/>
          <w:szCs w:val="24"/>
          <w:lang w:val="en-US" w:eastAsia="zh-CN" w:bidi="ar"/>
        </w:rPr>
        <w:t>项目内容及需求情况</w:t>
      </w:r>
    </w:p>
    <w:p w14:paraId="787E6F85">
      <w:pPr>
        <w:pStyle w:val="5"/>
        <w:keepNext w:val="0"/>
        <w:keepLines w:val="0"/>
        <w:widowControl/>
        <w:suppressLineNumbers w:val="0"/>
        <w:spacing w:before="0" w:beforeAutospacing="0" w:after="0" w:afterAutospacing="0"/>
        <w:ind w:left="0" w:right="0" w:firstLine="0"/>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项目维修内容：楼板防漏、瓷砖修复、围墙修复等</w:t>
      </w:r>
    </w:p>
    <w:p w14:paraId="2143BC6A">
      <w:pPr>
        <w:pStyle w:val="5"/>
        <w:keepNext w:val="0"/>
        <w:keepLines w:val="0"/>
        <w:widowControl/>
        <w:suppressLineNumbers w:val="0"/>
        <w:spacing w:before="0" w:beforeAutospacing="0" w:after="0" w:afterAutospacing="0"/>
        <w:ind w:left="0" w:right="0" w:firstLine="0"/>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 xml:space="preserve">工程名称： </w:t>
      </w:r>
      <w:r>
        <w:rPr>
          <w:rFonts w:hint="eastAsia" w:cstheme="minorBidi"/>
          <w:kern w:val="0"/>
          <w:sz w:val="24"/>
          <w:szCs w:val="24"/>
          <w:lang w:val="en-US" w:eastAsia="zh-CN" w:bidi="ar"/>
        </w:rPr>
        <w:t>东</w:t>
      </w:r>
      <w:r>
        <w:rPr>
          <w:rFonts w:hint="eastAsia" w:asciiTheme="minorHAnsi" w:hAnsiTheme="minorHAnsi" w:eastAsiaTheme="minorEastAsia" w:cstheme="minorBidi"/>
          <w:kern w:val="0"/>
          <w:sz w:val="24"/>
          <w:szCs w:val="24"/>
          <w:lang w:val="en-US" w:eastAsia="zh-CN" w:bidi="ar"/>
        </w:rPr>
        <w:t>莞市公路事务中心清溪公路养护所办公室及宿舍等维修项目</w:t>
      </w:r>
    </w:p>
    <w:p w14:paraId="5F0361DD">
      <w:pPr>
        <w:spacing w:after="40" w:line="340" w:lineRule="auto"/>
        <w:jc w:val="both"/>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工程地点： 东莞市清溪公路养护所</w:t>
      </w:r>
    </w:p>
    <w:p w14:paraId="55ED69EA">
      <w:pPr>
        <w:spacing w:after="40" w:line="340" w:lineRule="auto"/>
        <w:jc w:val="both"/>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工程内容：楼板防漏、瓷砖修复、围墙修复等</w:t>
      </w:r>
    </w:p>
    <w:p w14:paraId="31075918">
      <w:pPr>
        <w:pStyle w:val="10"/>
        <w:numPr>
          <w:ilvl w:val="0"/>
          <w:numId w:val="0"/>
        </w:numPr>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承包方式：包人工，包材料，包工期，包质量，包安全文明施工</w:t>
      </w:r>
    </w:p>
    <w:p w14:paraId="7FA61E37">
      <w:pPr>
        <w:pStyle w:val="10"/>
        <w:numPr>
          <w:ilvl w:val="0"/>
          <w:numId w:val="0"/>
        </w:numPr>
        <w:rPr>
          <w:rFonts w:hint="default"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合同分包：不允许合同分包</w:t>
      </w:r>
    </w:p>
    <w:p w14:paraId="2C2D8E58">
      <w:pPr>
        <w:pStyle w:val="10"/>
        <w:rPr>
          <w:rFonts w:hint="eastAsia"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合同履行期限：</w:t>
      </w:r>
      <w:r>
        <w:rPr>
          <w:rFonts w:hint="eastAsia" w:asciiTheme="minorHAnsi" w:hAnsiTheme="minorHAnsi" w:eastAsiaTheme="minorEastAsia" w:cstheme="minorBidi"/>
          <w:kern w:val="0"/>
          <w:sz w:val="24"/>
          <w:szCs w:val="24"/>
          <w:lang w:val="en-US" w:eastAsia="zh-CN" w:bidi="ar"/>
        </w:rPr>
        <w:t>20个日历日</w:t>
      </w:r>
    </w:p>
    <w:p w14:paraId="019AEECA">
      <w:pPr>
        <w:pStyle w:val="10"/>
        <w:rPr>
          <w:rFonts w:hint="eastAsia"/>
          <w:lang w:val="en-US" w:eastAsia="zh-CN"/>
        </w:rPr>
      </w:pPr>
    </w:p>
    <w:p w14:paraId="2991996E">
      <w:pPr>
        <w:pStyle w:val="10"/>
        <w:numPr>
          <w:ilvl w:val="0"/>
          <w:numId w:val="2"/>
        </w:numPr>
        <w:rPr>
          <w:rFonts w:hint="default"/>
          <w:b/>
          <w:sz w:val="24"/>
          <w:lang w:val="en-US" w:eastAsia="zh-CN"/>
        </w:rPr>
      </w:pPr>
      <w:r>
        <w:rPr>
          <w:rFonts w:hint="eastAsia"/>
          <w:b/>
          <w:sz w:val="24"/>
          <w:lang w:val="en-US" w:eastAsia="zh-CN"/>
        </w:rPr>
        <w:t>征集时间（5个工作日）</w:t>
      </w:r>
    </w:p>
    <w:p w14:paraId="5F24D2F1">
      <w:pPr>
        <w:pStyle w:val="10"/>
        <w:numPr>
          <w:ilvl w:val="0"/>
          <w:numId w:val="0"/>
        </w:numPr>
        <w:rPr>
          <w:rFonts w:hint="eastAsia"/>
          <w:b/>
          <w:sz w:val="24"/>
          <w:lang w:val="en-US" w:eastAsia="zh-CN"/>
        </w:rPr>
      </w:pPr>
      <w:r>
        <w:rPr>
          <w:rFonts w:hint="eastAsia"/>
          <w:b/>
          <w:sz w:val="24"/>
          <w:lang w:val="en-US" w:eastAsia="zh-CN"/>
        </w:rPr>
        <w:t xml:space="preserve">  2026年11月6日 至 2026年11月12日17时30分</w:t>
      </w:r>
      <w:bookmarkStart w:id="0" w:name="_GoBack"/>
      <w:bookmarkEnd w:id="0"/>
    </w:p>
    <w:p w14:paraId="63CFE4EC">
      <w:pPr>
        <w:pStyle w:val="10"/>
        <w:numPr>
          <w:ilvl w:val="0"/>
          <w:numId w:val="0"/>
        </w:numPr>
        <w:rPr>
          <w:rFonts w:hint="eastAsia"/>
          <w:b/>
          <w:sz w:val="24"/>
          <w:lang w:val="en-US" w:eastAsia="zh-CN"/>
        </w:rPr>
      </w:pPr>
    </w:p>
    <w:p w14:paraId="6CF98567">
      <w:pPr>
        <w:pStyle w:val="10"/>
        <w:numPr>
          <w:ilvl w:val="0"/>
          <w:numId w:val="2"/>
        </w:numPr>
        <w:ind w:left="0" w:leftChars="0" w:firstLine="0" w:firstLineChars="0"/>
        <w:rPr>
          <w:rFonts w:hint="default"/>
          <w:b/>
          <w:sz w:val="24"/>
          <w:lang w:val="en-US" w:eastAsia="zh-CN"/>
        </w:rPr>
      </w:pPr>
      <w:r>
        <w:rPr>
          <w:rFonts w:hint="eastAsia"/>
          <w:b/>
          <w:sz w:val="24"/>
          <w:lang w:val="en-US" w:eastAsia="zh-CN"/>
        </w:rPr>
        <w:t>资料递交方式：采用电子文档（要有公章）提交，供应商在截止时间内将响应文件通过邮件方式提交。</w:t>
      </w:r>
    </w:p>
    <w:p w14:paraId="6E1DDC1D">
      <w:pPr>
        <w:pStyle w:val="10"/>
        <w:numPr>
          <w:ilvl w:val="0"/>
          <w:numId w:val="0"/>
        </w:numPr>
        <w:ind w:leftChars="0"/>
        <w:rPr>
          <w:rFonts w:hint="eastAsia"/>
          <w:b/>
          <w:sz w:val="24"/>
          <w:lang w:val="en-US" w:eastAsia="zh-CN"/>
        </w:rPr>
      </w:pPr>
    </w:p>
    <w:p w14:paraId="5DD16862">
      <w:pPr>
        <w:pStyle w:val="10"/>
        <w:numPr>
          <w:ilvl w:val="0"/>
          <w:numId w:val="0"/>
        </w:numPr>
        <w:ind w:leftChars="0"/>
        <w:rPr>
          <w:rFonts w:hint="eastAsia"/>
          <w:b/>
          <w:sz w:val="24"/>
          <w:lang w:val="en-US" w:eastAsia="zh-CN"/>
        </w:rPr>
      </w:pPr>
      <w:r>
        <w:rPr>
          <w:rFonts w:hint="eastAsia"/>
          <w:b/>
          <w:sz w:val="24"/>
          <w:lang w:val="en-US" w:eastAsia="zh-CN"/>
        </w:rPr>
        <w:t>电子邮箱：</w:t>
      </w:r>
      <w:r>
        <w:rPr>
          <w:rFonts w:hint="eastAsia"/>
          <w:b/>
          <w:sz w:val="24"/>
          <w:lang w:val="en-US" w:eastAsia="zh-CN"/>
        </w:rPr>
        <w:fldChar w:fldCharType="begin"/>
      </w:r>
      <w:r>
        <w:rPr>
          <w:rFonts w:hint="eastAsia"/>
          <w:b/>
          <w:sz w:val="24"/>
          <w:lang w:val="en-US" w:eastAsia="zh-CN"/>
        </w:rPr>
        <w:instrText xml:space="preserve"> HYPERLINK "mailto:dgglj@163.com" </w:instrText>
      </w:r>
      <w:r>
        <w:rPr>
          <w:rFonts w:hint="eastAsia"/>
          <w:b/>
          <w:sz w:val="24"/>
          <w:lang w:val="en-US" w:eastAsia="zh-CN"/>
        </w:rPr>
        <w:fldChar w:fldCharType="separate"/>
      </w:r>
      <w:r>
        <w:rPr>
          <w:rStyle w:val="9"/>
          <w:rFonts w:hint="eastAsia"/>
          <w:b/>
          <w:sz w:val="24"/>
          <w:lang w:val="en-US" w:eastAsia="zh-CN"/>
        </w:rPr>
        <w:t>dgglj@163.com</w:t>
      </w:r>
      <w:r>
        <w:rPr>
          <w:rFonts w:hint="eastAsia"/>
          <w:b/>
          <w:sz w:val="24"/>
          <w:lang w:val="en-US" w:eastAsia="zh-CN"/>
        </w:rPr>
        <w:fldChar w:fldCharType="end"/>
      </w:r>
      <w:r>
        <w:rPr>
          <w:rFonts w:hint="eastAsia"/>
          <w:b/>
          <w:sz w:val="24"/>
          <w:lang w:val="en-US" w:eastAsia="zh-CN"/>
        </w:rPr>
        <w:t xml:space="preserve">    </w:t>
      </w:r>
    </w:p>
    <w:p w14:paraId="67C6B41C">
      <w:pPr>
        <w:pStyle w:val="10"/>
        <w:numPr>
          <w:ilvl w:val="0"/>
          <w:numId w:val="0"/>
        </w:numPr>
        <w:ind w:leftChars="0"/>
        <w:rPr>
          <w:rFonts w:hint="eastAsia"/>
          <w:b/>
          <w:sz w:val="24"/>
          <w:lang w:val="en-US" w:eastAsia="zh-CN"/>
        </w:rPr>
      </w:pPr>
      <w:r>
        <w:rPr>
          <w:rFonts w:hint="eastAsia"/>
          <w:b/>
          <w:bCs w:val="0"/>
          <w:sz w:val="24"/>
          <w:lang w:val="en-US" w:eastAsia="zh-CN"/>
        </w:rPr>
        <w:t>递交响应文件的文件名要求：项目名称</w:t>
      </w:r>
      <w:r>
        <w:rPr>
          <w:rFonts w:hint="eastAsia" w:cstheme="minorBidi"/>
          <w:b/>
          <w:bCs w:val="0"/>
          <w:kern w:val="0"/>
          <w:sz w:val="24"/>
          <w:szCs w:val="24"/>
          <w:lang w:val="en-US" w:eastAsia="zh-CN" w:bidi="ar"/>
        </w:rPr>
        <w:t>+供应商单位名称</w:t>
      </w:r>
      <w:r>
        <w:rPr>
          <w:rFonts w:hint="eastAsia"/>
          <w:b/>
          <w:sz w:val="24"/>
          <w:lang w:val="en-US" w:eastAsia="zh-CN"/>
        </w:rPr>
        <w:t xml:space="preserve">   </w:t>
      </w:r>
    </w:p>
    <w:p w14:paraId="7692EF3C">
      <w:pPr>
        <w:pStyle w:val="10"/>
        <w:numPr>
          <w:ilvl w:val="0"/>
          <w:numId w:val="0"/>
        </w:numPr>
        <w:ind w:leftChars="0"/>
        <w:rPr>
          <w:rFonts w:hint="eastAsia"/>
          <w:b/>
          <w:sz w:val="24"/>
          <w:lang w:val="en-US" w:eastAsia="zh-CN"/>
        </w:rPr>
      </w:pPr>
      <w:r>
        <w:rPr>
          <w:rFonts w:hint="eastAsia"/>
          <w:b/>
          <w:sz w:val="24"/>
          <w:lang w:val="en-US" w:eastAsia="zh-CN"/>
        </w:rPr>
        <w:t>联系人：刘生，联系电话：0769-22668689</w:t>
      </w:r>
    </w:p>
    <w:p w14:paraId="682954C5">
      <w:pPr>
        <w:pStyle w:val="10"/>
        <w:numPr>
          <w:ilvl w:val="0"/>
          <w:numId w:val="0"/>
        </w:numPr>
        <w:ind w:leftChars="0"/>
        <w:rPr>
          <w:rFonts w:hint="default"/>
          <w:b/>
          <w:sz w:val="24"/>
          <w:lang w:val="en-US" w:eastAsia="zh-CN"/>
        </w:rPr>
      </w:pPr>
    </w:p>
    <w:p w14:paraId="28D05F5B">
      <w:pPr>
        <w:pStyle w:val="10"/>
        <w:numPr>
          <w:ilvl w:val="0"/>
          <w:numId w:val="2"/>
        </w:numPr>
        <w:ind w:left="0" w:leftChars="0" w:firstLine="0" w:firstLineChars="0"/>
        <w:rPr>
          <w:rFonts w:hint="default"/>
          <w:b/>
          <w:sz w:val="24"/>
          <w:lang w:val="en-US" w:eastAsia="zh-CN"/>
        </w:rPr>
      </w:pPr>
      <w:r>
        <w:rPr>
          <w:rFonts w:hint="eastAsia"/>
          <w:b/>
          <w:sz w:val="24"/>
          <w:lang w:val="en-US" w:eastAsia="zh-CN"/>
        </w:rPr>
        <w:t>如需现场勘查：联系人：何先生，联系电话：0769-22668685</w:t>
      </w:r>
    </w:p>
    <w:p w14:paraId="564EBC31">
      <w:pPr>
        <w:pStyle w:val="2"/>
        <w:keepNext w:val="0"/>
        <w:keepLines w:val="0"/>
        <w:widowControl/>
        <w:suppressLineNumbers w:val="0"/>
      </w:pPr>
      <w:r>
        <w:rPr>
          <w:rStyle w:val="8"/>
          <w:b/>
        </w:rPr>
        <w:t>二、资格要求</w:t>
      </w:r>
    </w:p>
    <w:p w14:paraId="55823BC2">
      <w:pPr>
        <w:pStyle w:val="5"/>
        <w:keepNext w:val="0"/>
        <w:keepLines w:val="0"/>
        <w:widowControl/>
        <w:suppressLineNumbers w:val="0"/>
        <w:rPr>
          <w:b/>
          <w:bCs/>
        </w:rPr>
      </w:pPr>
      <w:r>
        <w:rPr>
          <w:rFonts w:hint="eastAsia"/>
          <w:b/>
          <w:bCs/>
          <w:lang w:val="en-US" w:eastAsia="zh-CN"/>
        </w:rPr>
        <w:t>1</w:t>
      </w:r>
      <w:r>
        <w:rPr>
          <w:b/>
          <w:bCs/>
        </w:rPr>
        <w:t>.落实政府采购政策需满足的资格要求</w:t>
      </w:r>
    </w:p>
    <w:p w14:paraId="72CCA9B5">
      <w:pPr>
        <w:pStyle w:val="5"/>
        <w:keepNext w:val="0"/>
        <w:keepLines w:val="0"/>
        <w:widowControl/>
        <w:suppressLineNumbers w:val="0"/>
        <w:ind w:firstLine="480" w:firstLineChars="200"/>
      </w:pPr>
      <w:r>
        <w:t>本项目属于专门面向中小企业采购的项目。报价人须符合本项目采购标的对应行业（建筑业）的政策划分标准的中小企业。监狱企业、残疾人福利单位视同小型、微型企业。</w:t>
      </w:r>
      <w:r>
        <w:br w:type="textWrapping"/>
      </w:r>
      <w:r>
        <w:t>注1：中小企业以供应商填写的《中小企业声明函（工程）》（见报价格式）为判定标准，残疾人福利性单位以供应商填写的《残疾人福利性单位声明函》（见报价格式）为判定标准，监狱企业须供应商提供由省级以上监狱管理局、戒毒管理局（含新疆生产建设兵团）出具的属于监狱企业的证明文件，否则不予认定。</w:t>
      </w:r>
      <w:r>
        <w:br w:type="textWrapping"/>
      </w:r>
      <w:r>
        <w:t>注2：《中小企业声明函》的填写要求见《广东省财政厅关于进一步规范政府采购活动中落实促进中小企业发展政策的通知》（粤财采购〔2024〕11号）的规定，供应商可登录https://czt.gd.gov.cn/zfcg/content/post_4497011.html查阅。</w:t>
      </w:r>
      <w:r>
        <w:br w:type="textWrapping"/>
      </w:r>
      <w:r>
        <w:t>注3：根据《政府采购促进中小企业发展管理办法》</w:t>
      </w:r>
      <w:r>
        <w:rPr>
          <w:rFonts w:hint="eastAsia"/>
          <w:lang w:eastAsia="zh-CN"/>
        </w:rPr>
        <w:t>（</w:t>
      </w:r>
      <w:r>
        <w:t>财库〔2020〕46号）的规定，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r>
        <w:br w:type="textWrapping"/>
      </w:r>
      <w:r>
        <w:t> </w:t>
      </w:r>
    </w:p>
    <w:p w14:paraId="4E280B6E">
      <w:pPr>
        <w:pStyle w:val="5"/>
        <w:keepNext w:val="0"/>
        <w:keepLines w:val="0"/>
        <w:widowControl/>
        <w:suppressLineNumbers w:val="0"/>
        <w:rPr>
          <w:b/>
          <w:bCs/>
        </w:rPr>
      </w:pPr>
      <w:r>
        <w:rPr>
          <w:rFonts w:hint="eastAsia"/>
          <w:b/>
          <w:bCs/>
          <w:lang w:val="en-US" w:eastAsia="zh-CN"/>
        </w:rPr>
        <w:t>2</w:t>
      </w:r>
      <w:r>
        <w:rPr>
          <w:b/>
          <w:bCs/>
        </w:rPr>
        <w:t>.本项目的特定资格要求</w:t>
      </w:r>
    </w:p>
    <w:p w14:paraId="78E51B1A">
      <w:pPr>
        <w:pStyle w:val="5"/>
        <w:keepNext w:val="0"/>
        <w:keepLines w:val="0"/>
        <w:widowControl/>
        <w:suppressLineNumbers w:val="0"/>
      </w:pPr>
      <w:r>
        <w:t>特定资格要求如下</w:t>
      </w:r>
      <w:r>
        <w:rPr>
          <w:rFonts w:hint="eastAsia"/>
          <w:lang w:eastAsia="zh-CN"/>
        </w:rPr>
        <w:t>：</w:t>
      </w:r>
    </w:p>
    <w:p w14:paraId="3F2DD4D2">
      <w:pPr>
        <w:pStyle w:val="5"/>
        <w:keepNext w:val="0"/>
        <w:keepLines w:val="0"/>
        <w:widowControl/>
        <w:suppressLineNumbers w:val="0"/>
      </w:pPr>
      <w:r>
        <w:rPr>
          <w:rFonts w:hint="eastAsia"/>
          <w:lang w:eastAsia="zh-CN"/>
        </w:rPr>
        <w:t>（1）</w:t>
      </w:r>
      <w:r>
        <w:t>供应商未被列入“信用中国”网站</w:t>
      </w:r>
      <w:r>
        <w:rPr>
          <w:rFonts w:hint="eastAsia"/>
          <w:lang w:eastAsia="zh-CN"/>
        </w:rPr>
        <w:t>（</w:t>
      </w:r>
      <w:r>
        <w:t>www.creditchina.gov.cn</w:t>
      </w:r>
      <w:r>
        <w:rPr>
          <w:rFonts w:hint="eastAsia"/>
          <w:lang w:eastAsia="zh-CN"/>
        </w:rPr>
        <w:t>）</w:t>
      </w:r>
      <w:r>
        <w:t>“记录失信被执行人或重大税收违法失信主体或政府采购严重违法失信行为”记录名单；不处于中国政府采购网</w:t>
      </w:r>
      <w:r>
        <w:rPr>
          <w:rFonts w:hint="eastAsia"/>
          <w:lang w:eastAsia="zh-CN"/>
        </w:rPr>
        <w:t>（</w:t>
      </w:r>
      <w:r>
        <w:t>www.ccgp.gov.cn</w:t>
      </w:r>
      <w:r>
        <w:rPr>
          <w:rFonts w:hint="eastAsia"/>
          <w:lang w:eastAsia="zh-CN"/>
        </w:rPr>
        <w:t>）</w:t>
      </w:r>
      <w:r>
        <w:t>“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1BEA9404">
      <w:pPr>
        <w:pStyle w:val="5"/>
        <w:keepNext w:val="0"/>
        <w:keepLines w:val="0"/>
        <w:widowControl/>
        <w:suppressLineNumbers w:val="0"/>
      </w:pPr>
      <w:r>
        <w:rPr>
          <w:rFonts w:hint="eastAsia"/>
          <w:lang w:eastAsia="zh-CN"/>
        </w:rPr>
        <w:t>（2）</w:t>
      </w:r>
      <w:r>
        <w:t>单位负责人为同一人或者存在直接控股、 管理关系的不同供应商，不得同时参加本采购项目投标。 为本项目提供整体设计、 规范编制或者项目管理、 监理、 检测等服务的供应商， 不得再参与本项目投标。 响应承诺函相关承诺要求内容。</w:t>
      </w:r>
    </w:p>
    <w:p w14:paraId="7E1A576D">
      <w:pPr>
        <w:pStyle w:val="5"/>
        <w:keepNext w:val="0"/>
        <w:keepLines w:val="0"/>
        <w:widowControl/>
        <w:suppressLineNumbers w:val="0"/>
        <w:rPr>
          <w:rFonts w:hint="default" w:eastAsiaTheme="minorEastAsia"/>
          <w:lang w:val="en-US" w:eastAsia="zh-CN"/>
        </w:rPr>
      </w:pPr>
      <w:r>
        <w:rPr>
          <w:rFonts w:hint="eastAsia"/>
          <w:lang w:eastAsia="zh-CN"/>
        </w:rPr>
        <w:t>（3）</w:t>
      </w:r>
      <w:r>
        <w:t>供应商必须具备有效期内的建筑工程施工总承包资质</w:t>
      </w:r>
      <w:r>
        <w:rPr>
          <w:rFonts w:hint="eastAsia"/>
          <w:lang w:eastAsia="zh-CN"/>
        </w:rPr>
        <w:t>，</w:t>
      </w:r>
      <w:r>
        <w:rPr>
          <w:rFonts w:hint="eastAsia"/>
          <w:lang w:val="en-US" w:eastAsia="zh-CN"/>
        </w:rPr>
        <w:t>且在广东省政府采购网电子卖场修缮工程企业名录内的企业。</w:t>
      </w:r>
    </w:p>
    <w:p w14:paraId="00781E70">
      <w:pPr>
        <w:pStyle w:val="5"/>
        <w:keepNext w:val="0"/>
        <w:keepLines w:val="0"/>
        <w:widowControl/>
        <w:suppressLineNumbers w:val="0"/>
      </w:pPr>
      <w:r>
        <w:rPr>
          <w:rFonts w:hint="eastAsia"/>
          <w:lang w:eastAsia="zh-CN"/>
        </w:rPr>
        <w:t>（4）</w:t>
      </w:r>
      <w:r>
        <w:t>报价供应商必须具有建设行政主管部门颁发的</w:t>
      </w:r>
      <w:r>
        <w:rPr>
          <w:rFonts w:hint="eastAsia"/>
          <w:lang w:val="en-US" w:eastAsia="zh-CN"/>
        </w:rPr>
        <w:t>并在有效期内的</w:t>
      </w:r>
      <w:r>
        <w:t>安全生产许可</w:t>
      </w:r>
      <w:r>
        <w:rPr>
          <w:rFonts w:hint="eastAsia"/>
          <w:lang w:val="en-US" w:eastAsia="zh-CN"/>
        </w:rPr>
        <w:t>证</w:t>
      </w:r>
      <w:r>
        <w:t>。</w:t>
      </w:r>
    </w:p>
    <w:p w14:paraId="255AC8E6">
      <w:pPr>
        <w:pStyle w:val="5"/>
        <w:keepNext w:val="0"/>
        <w:keepLines w:val="0"/>
        <w:widowControl/>
        <w:suppressLineNumbers w:val="0"/>
      </w:pPr>
      <w:r>
        <w:rPr>
          <w:rFonts w:hint="eastAsia"/>
          <w:lang w:eastAsia="zh-CN"/>
        </w:rPr>
        <w:t>（5）</w:t>
      </w:r>
      <w:r>
        <w:t>报价供应商拟担任本工程项目负责人的人员</w:t>
      </w:r>
    </w:p>
    <w:p w14:paraId="2ED2D637">
      <w:pPr>
        <w:pStyle w:val="5"/>
        <w:keepNext w:val="0"/>
        <w:keepLines w:val="0"/>
        <w:widowControl/>
        <w:suppressLineNumbers w:val="0"/>
        <w:rPr>
          <w:rFonts w:hint="default" w:eastAsiaTheme="minorEastAsia"/>
          <w:b/>
          <w:bCs/>
          <w:lang w:val="en-US" w:eastAsia="zh-CN"/>
        </w:rPr>
      </w:pPr>
      <w:r>
        <w:rPr>
          <w:rFonts w:hint="eastAsia"/>
          <w:b/>
          <w:bCs/>
          <w:lang w:val="en-US" w:eastAsia="zh-CN"/>
        </w:rPr>
        <w:t>三、响应方案要求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3"/>
        <w:gridCol w:w="2126"/>
        <w:gridCol w:w="5076"/>
      </w:tblGrid>
      <w:tr w14:paraId="53BD63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3" w:hRule="atLeast"/>
        </w:trPr>
        <w:tc>
          <w:tcPr>
            <w:tcW w:w="1103" w:type="dxa"/>
            <w:vAlign w:val="center"/>
          </w:tcPr>
          <w:p w14:paraId="4E586810">
            <w:pPr>
              <w:pStyle w:val="10"/>
              <w:jc w:val="center"/>
            </w:pPr>
            <w:r>
              <w:rPr>
                <w:rFonts w:hint="eastAsia"/>
                <w:lang w:val="en-US" w:eastAsia="zh-CN"/>
              </w:rPr>
              <w:t>选取</w:t>
            </w:r>
            <w:r>
              <w:t>因素</w:t>
            </w:r>
          </w:p>
        </w:tc>
        <w:tc>
          <w:tcPr>
            <w:tcW w:w="7202" w:type="dxa"/>
            <w:gridSpan w:val="2"/>
            <w:vAlign w:val="center"/>
          </w:tcPr>
          <w:p w14:paraId="6A959823">
            <w:pPr>
              <w:pStyle w:val="10"/>
              <w:jc w:val="center"/>
            </w:pPr>
            <w:r>
              <w:rPr>
                <w:rFonts w:hint="eastAsia"/>
                <w:lang w:val="en-US" w:eastAsia="zh-CN"/>
              </w:rPr>
              <w:t>选取</w:t>
            </w:r>
            <w:r>
              <w:t>标准</w:t>
            </w:r>
          </w:p>
        </w:tc>
      </w:tr>
      <w:tr w14:paraId="14C39B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restart"/>
            <w:vAlign w:val="center"/>
          </w:tcPr>
          <w:p w14:paraId="36B6B354">
            <w:pPr>
              <w:pStyle w:val="10"/>
              <w:jc w:val="center"/>
            </w:pPr>
            <w:r>
              <w:t>技</w:t>
            </w:r>
          </w:p>
          <w:p w14:paraId="2D12C029">
            <w:pPr>
              <w:pStyle w:val="10"/>
              <w:jc w:val="center"/>
            </w:pPr>
            <w:r>
              <w:t>术</w:t>
            </w:r>
          </w:p>
          <w:p w14:paraId="6F0CBA24">
            <w:pPr>
              <w:pStyle w:val="10"/>
              <w:jc w:val="center"/>
              <w:rPr>
                <w:rFonts w:hint="eastAsia"/>
                <w:lang w:val="en-US" w:eastAsia="zh-CN"/>
              </w:rPr>
            </w:pPr>
            <w:r>
              <w:rPr>
                <w:rFonts w:hint="eastAsia"/>
                <w:lang w:val="en-US" w:eastAsia="zh-CN"/>
              </w:rPr>
              <w:t>方</w:t>
            </w:r>
          </w:p>
          <w:p w14:paraId="7CC12427">
            <w:pPr>
              <w:pStyle w:val="10"/>
              <w:jc w:val="center"/>
              <w:rPr>
                <w:rFonts w:hint="eastAsia" w:eastAsiaTheme="minorEastAsia"/>
                <w:lang w:eastAsia="zh-CN"/>
              </w:rPr>
            </w:pPr>
            <w:r>
              <w:rPr>
                <w:rFonts w:hint="eastAsia"/>
                <w:lang w:val="en-US" w:eastAsia="zh-CN"/>
              </w:rPr>
              <w:t>案</w:t>
            </w:r>
          </w:p>
        </w:tc>
        <w:tc>
          <w:tcPr>
            <w:tcW w:w="2126" w:type="dxa"/>
          </w:tcPr>
          <w:p w14:paraId="5F504438">
            <w:pPr>
              <w:pStyle w:val="10"/>
              <w:jc w:val="left"/>
            </w:pPr>
            <w:r>
              <w:t>整体方案</w:t>
            </w:r>
          </w:p>
        </w:tc>
        <w:tc>
          <w:tcPr>
            <w:tcW w:w="5076" w:type="dxa"/>
          </w:tcPr>
          <w:p w14:paraId="43AC71B2">
            <w:pPr>
              <w:pStyle w:val="10"/>
              <w:jc w:val="left"/>
              <w:rPr>
                <w:rFonts w:hint="eastAsia" w:eastAsiaTheme="minorEastAsia"/>
                <w:lang w:eastAsia="zh-CN"/>
              </w:rPr>
            </w:pPr>
            <w:r>
              <w:t>报价人针对本项目提出内容完整、详细、科学、合理，有针对性的工作整体实施方案</w:t>
            </w:r>
            <w:r>
              <w:rPr>
                <w:rFonts w:hint="eastAsia"/>
                <w:lang w:eastAsia="zh-CN"/>
              </w:rPr>
              <w:t>。</w:t>
            </w:r>
          </w:p>
        </w:tc>
      </w:tr>
      <w:tr w14:paraId="3058A2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66587FDA"/>
        </w:tc>
        <w:tc>
          <w:tcPr>
            <w:tcW w:w="2126" w:type="dxa"/>
          </w:tcPr>
          <w:p w14:paraId="2102CB5A">
            <w:pPr>
              <w:pStyle w:val="10"/>
              <w:jc w:val="left"/>
            </w:pPr>
            <w:r>
              <w:t xml:space="preserve">工期保障措施方案 </w:t>
            </w:r>
          </w:p>
        </w:tc>
        <w:tc>
          <w:tcPr>
            <w:tcW w:w="5076" w:type="dxa"/>
          </w:tcPr>
          <w:p w14:paraId="1230A565">
            <w:pPr>
              <w:pStyle w:val="10"/>
              <w:jc w:val="left"/>
              <w:rPr>
                <w:rFonts w:hint="eastAsia" w:eastAsiaTheme="minorEastAsia"/>
                <w:lang w:eastAsia="zh-CN"/>
              </w:rPr>
            </w:pPr>
            <w:r>
              <w:t>报价人针对本项目工期保障措施提出内容完整、详细、科学、合理，有针对性的工期保障措施方案</w:t>
            </w:r>
            <w:r>
              <w:rPr>
                <w:rFonts w:hint="eastAsia"/>
                <w:lang w:eastAsia="zh-CN"/>
              </w:rPr>
              <w:t>。</w:t>
            </w:r>
          </w:p>
        </w:tc>
      </w:tr>
      <w:tr w14:paraId="24DB2F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3DD4809C"/>
        </w:tc>
        <w:tc>
          <w:tcPr>
            <w:tcW w:w="2126" w:type="dxa"/>
          </w:tcPr>
          <w:p w14:paraId="4001B29D">
            <w:pPr>
              <w:pStyle w:val="10"/>
              <w:jc w:val="left"/>
            </w:pPr>
            <w:r>
              <w:t xml:space="preserve">工程质量保障措施方案 </w:t>
            </w:r>
          </w:p>
        </w:tc>
        <w:tc>
          <w:tcPr>
            <w:tcW w:w="5076" w:type="dxa"/>
          </w:tcPr>
          <w:p w14:paraId="59017687">
            <w:pPr>
              <w:pStyle w:val="10"/>
              <w:jc w:val="left"/>
              <w:rPr>
                <w:rFonts w:hint="eastAsia" w:eastAsiaTheme="minorEastAsia"/>
                <w:lang w:eastAsia="zh-CN"/>
              </w:rPr>
            </w:pPr>
            <w:r>
              <w:t>报价人根据本项目“</w:t>
            </w:r>
            <w:r>
              <w:rPr>
                <w:rFonts w:hint="eastAsia"/>
                <w:lang w:eastAsia="zh-CN"/>
              </w:rPr>
              <w:t>六</w:t>
            </w:r>
            <w:r>
              <w:t>、工程质量要求”需制定具体的工程质量保障措施方案</w:t>
            </w:r>
            <w:r>
              <w:rPr>
                <w:rFonts w:hint="eastAsia"/>
                <w:lang w:eastAsia="zh-CN"/>
              </w:rPr>
              <w:t>。</w:t>
            </w:r>
          </w:p>
        </w:tc>
      </w:tr>
      <w:tr w14:paraId="4D445C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35213246"/>
        </w:tc>
        <w:tc>
          <w:tcPr>
            <w:tcW w:w="2126" w:type="dxa"/>
          </w:tcPr>
          <w:p w14:paraId="3B3491F2">
            <w:pPr>
              <w:pStyle w:val="10"/>
              <w:jc w:val="left"/>
            </w:pPr>
            <w:r>
              <w:t xml:space="preserve">安全文明施工措施 </w:t>
            </w:r>
          </w:p>
        </w:tc>
        <w:tc>
          <w:tcPr>
            <w:tcW w:w="5076" w:type="dxa"/>
          </w:tcPr>
          <w:p w14:paraId="21CB3CCE">
            <w:pPr>
              <w:pStyle w:val="10"/>
              <w:jc w:val="left"/>
            </w:pPr>
            <w:r>
              <w:t>根据“安全及绿色文明施工要求”，根据报价人的安全文明施工措施（包括但不限于：文明施工管理目标措施、施工项目过程安全保护措施）。</w:t>
            </w:r>
          </w:p>
        </w:tc>
      </w:tr>
      <w:tr w14:paraId="33B235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64403788"/>
        </w:tc>
        <w:tc>
          <w:tcPr>
            <w:tcW w:w="2126" w:type="dxa"/>
          </w:tcPr>
          <w:p w14:paraId="3BBABE14">
            <w:pPr>
              <w:pStyle w:val="10"/>
              <w:jc w:val="left"/>
            </w:pPr>
            <w:r>
              <w:t>业绩经验</w:t>
            </w:r>
          </w:p>
        </w:tc>
        <w:tc>
          <w:tcPr>
            <w:tcW w:w="5076" w:type="dxa"/>
          </w:tcPr>
          <w:p w14:paraId="44BF1ACC">
            <w:pPr>
              <w:pStyle w:val="10"/>
              <w:jc w:val="left"/>
            </w:pPr>
            <w:r>
              <w:t>报价人202</w:t>
            </w:r>
            <w:r>
              <w:rPr>
                <w:rFonts w:hint="eastAsia"/>
                <w:lang w:val="en-US" w:eastAsia="zh-CN"/>
              </w:rPr>
              <w:t>2</w:t>
            </w:r>
            <w:r>
              <w:t>年1月1日至今（以合同签订时间为准），承接的</w:t>
            </w:r>
            <w:r>
              <w:rPr>
                <w:rFonts w:hint="eastAsia"/>
                <w:lang w:val="en-US" w:eastAsia="zh-CN"/>
              </w:rPr>
              <w:t>建设、</w:t>
            </w:r>
            <w:r>
              <w:t>修缮、装修或改造或零星维修以上任一同类项目工程类业绩。</w:t>
            </w:r>
          </w:p>
        </w:tc>
      </w:tr>
      <w:tr w14:paraId="131E5F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209410AB"/>
        </w:tc>
        <w:tc>
          <w:tcPr>
            <w:tcW w:w="2126" w:type="dxa"/>
            <w:vMerge w:val="restart"/>
            <w:vAlign w:val="center"/>
          </w:tcPr>
          <w:p w14:paraId="141A9591">
            <w:pPr>
              <w:pStyle w:val="10"/>
              <w:jc w:val="both"/>
            </w:pPr>
            <w:r>
              <w:t>拟投入本项目团队</w:t>
            </w:r>
          </w:p>
        </w:tc>
        <w:tc>
          <w:tcPr>
            <w:tcW w:w="5076" w:type="dxa"/>
            <w:vAlign w:val="center"/>
          </w:tcPr>
          <w:p w14:paraId="1B5D217E">
            <w:pPr>
              <w:pStyle w:val="10"/>
              <w:jc w:val="both"/>
            </w:pPr>
            <w:r>
              <w:t>项目负责人（1人）：具有人社部门（或具备职称评定职能的单位或机构）颁发的建筑工程类相关专业的职称：中级（或以上）工程师</w:t>
            </w:r>
            <w:r>
              <w:rPr>
                <w:rFonts w:hint="eastAsia"/>
                <w:lang w:eastAsia="zh-CN"/>
              </w:rPr>
              <w:t>，</w:t>
            </w:r>
            <w:r>
              <w:rPr>
                <w:rFonts w:hint="eastAsia"/>
                <w:lang w:val="en-US" w:eastAsia="zh-CN"/>
              </w:rPr>
              <w:t>提供</w:t>
            </w:r>
            <w:r>
              <w:t>职称证</w:t>
            </w:r>
            <w:r>
              <w:rPr>
                <w:rFonts w:hint="eastAsia"/>
                <w:lang w:val="en-US" w:eastAsia="zh-CN"/>
              </w:rPr>
              <w:t>复印件。</w:t>
            </w:r>
            <w:r>
              <w:t xml:space="preserve"> </w:t>
            </w:r>
          </w:p>
        </w:tc>
      </w:tr>
      <w:tr w14:paraId="63862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23" w:hRule="atLeast"/>
        </w:trPr>
        <w:tc>
          <w:tcPr>
            <w:tcW w:w="1103" w:type="dxa"/>
            <w:vMerge w:val="continue"/>
          </w:tcPr>
          <w:p w14:paraId="1D55C574"/>
        </w:tc>
        <w:tc>
          <w:tcPr>
            <w:tcW w:w="2126" w:type="dxa"/>
            <w:vMerge w:val="continue"/>
            <w:vAlign w:val="center"/>
          </w:tcPr>
          <w:p w14:paraId="03186450">
            <w:pPr>
              <w:pStyle w:val="10"/>
              <w:jc w:val="both"/>
            </w:pPr>
          </w:p>
        </w:tc>
        <w:tc>
          <w:tcPr>
            <w:tcW w:w="5076" w:type="dxa"/>
            <w:vAlign w:val="center"/>
          </w:tcPr>
          <w:p w14:paraId="79B2EF5E">
            <w:pPr>
              <w:pStyle w:val="10"/>
              <w:jc w:val="both"/>
            </w:pPr>
            <w:r>
              <w:rPr>
                <w:rFonts w:hint="eastAsia"/>
                <w:lang w:val="en-US" w:eastAsia="zh-CN"/>
              </w:rPr>
              <w:t>施工人员</w:t>
            </w:r>
            <w:r>
              <w:t>：施工员、劳务员、</w:t>
            </w:r>
            <w:r>
              <w:rPr>
                <w:rFonts w:hint="eastAsia"/>
                <w:lang w:val="en-US" w:eastAsia="zh-CN"/>
              </w:rPr>
              <w:t>专职安全员、</w:t>
            </w:r>
            <w:r>
              <w:t>资料员</w:t>
            </w:r>
            <w:r>
              <w:rPr>
                <w:rFonts w:hint="eastAsia"/>
                <w:lang w:val="en-US" w:eastAsia="zh-CN"/>
              </w:rPr>
              <w:t>等</w:t>
            </w:r>
            <w:r>
              <w:t>。</w:t>
            </w:r>
          </w:p>
          <w:p w14:paraId="6E600AE9">
            <w:pPr>
              <w:pStyle w:val="10"/>
              <w:jc w:val="both"/>
            </w:pPr>
            <w:r>
              <w:t>专职安全员须具有在有效期内的安全生产考核合格证</w:t>
            </w:r>
            <w:r>
              <w:rPr>
                <w:rFonts w:hint="eastAsia"/>
                <w:lang w:eastAsia="zh-CN"/>
              </w:rPr>
              <w:t>（</w:t>
            </w:r>
            <w:r>
              <w:t>C类</w:t>
            </w:r>
            <w:r>
              <w:rPr>
                <w:rFonts w:hint="eastAsia"/>
                <w:lang w:eastAsia="zh-CN"/>
              </w:rPr>
              <w:t>）</w:t>
            </w:r>
            <w:r>
              <w:t>或建筑施工企业专职安全生产管理人员安全生产考核合格证</w:t>
            </w:r>
            <w:r>
              <w:rPr>
                <w:rFonts w:hint="eastAsia"/>
                <w:lang w:eastAsia="zh-CN"/>
              </w:rPr>
              <w:t>（</w:t>
            </w:r>
            <w:r>
              <w:t>综合类C3</w:t>
            </w:r>
            <w:r>
              <w:rPr>
                <w:rFonts w:hint="eastAsia"/>
                <w:lang w:eastAsia="zh-CN"/>
              </w:rPr>
              <w:t>）</w:t>
            </w:r>
            <w:r>
              <w:t xml:space="preserve">，提供证书复印件。 </w:t>
            </w:r>
          </w:p>
        </w:tc>
      </w:tr>
      <w:tr w14:paraId="0D3E60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29" w:hRule="atLeast"/>
        </w:trPr>
        <w:tc>
          <w:tcPr>
            <w:tcW w:w="1103" w:type="dxa"/>
            <w:vAlign w:val="center"/>
          </w:tcPr>
          <w:p w14:paraId="33F29D75">
            <w:pPr>
              <w:pStyle w:val="10"/>
              <w:jc w:val="center"/>
              <w:rPr>
                <w:rFonts w:hint="eastAsia" w:eastAsiaTheme="minorEastAsia"/>
                <w:lang w:val="en-US" w:eastAsia="zh-CN"/>
              </w:rPr>
            </w:pPr>
            <w:r>
              <w:t>报价</w:t>
            </w:r>
            <w:r>
              <w:rPr>
                <w:rFonts w:hint="eastAsia"/>
                <w:lang w:val="en-US" w:eastAsia="zh-CN"/>
              </w:rPr>
              <w:t>方式</w:t>
            </w:r>
          </w:p>
        </w:tc>
        <w:tc>
          <w:tcPr>
            <w:tcW w:w="2126" w:type="dxa"/>
            <w:vAlign w:val="center"/>
          </w:tcPr>
          <w:p w14:paraId="17E69758">
            <w:pPr>
              <w:pStyle w:val="10"/>
              <w:jc w:val="center"/>
              <w:rPr>
                <w:rFonts w:hint="default"/>
                <w:lang w:val="en-US"/>
              </w:rPr>
            </w:pPr>
            <w:r>
              <w:rPr>
                <w:rFonts w:hint="eastAsia"/>
                <w:lang w:val="en-US" w:eastAsia="zh-CN"/>
              </w:rPr>
              <w:t>价格报价</w:t>
            </w:r>
          </w:p>
        </w:tc>
        <w:tc>
          <w:tcPr>
            <w:tcW w:w="5076" w:type="dxa"/>
            <w:vAlign w:val="center"/>
          </w:tcPr>
          <w:p w14:paraId="12C005B9">
            <w:pPr>
              <w:pStyle w:val="10"/>
              <w:jc w:val="center"/>
              <w:rPr>
                <w:rFonts w:hint="eastAsia"/>
                <w:lang w:val="en-US" w:eastAsia="zh-CN"/>
              </w:rPr>
            </w:pPr>
            <w:r>
              <w:rPr>
                <w:rFonts w:hint="eastAsia"/>
                <w:lang w:val="en-US" w:eastAsia="zh-CN"/>
              </w:rPr>
              <w:t>价格报价</w:t>
            </w:r>
          </w:p>
          <w:p w14:paraId="2E270408">
            <w:pPr>
              <w:pStyle w:val="10"/>
              <w:jc w:val="center"/>
              <w:rPr>
                <w:rFonts w:hint="default"/>
                <w:lang w:val="en-US" w:eastAsia="zh-CN"/>
              </w:rPr>
            </w:pPr>
            <w:r>
              <w:rPr>
                <w:rFonts w:hint="eastAsia"/>
                <w:lang w:val="en-US" w:eastAsia="zh-CN"/>
              </w:rPr>
              <w:t>（下浮率=（1-报价/预算价）*100%）</w:t>
            </w:r>
          </w:p>
        </w:tc>
      </w:tr>
    </w:tbl>
    <w:p w14:paraId="732B20E7"/>
    <w:p w14:paraId="16AF73DA">
      <w:pPr>
        <w:numPr>
          <w:ilvl w:val="0"/>
          <w:numId w:val="0"/>
        </w:numPr>
        <w:spacing w:after="40" w:line="340" w:lineRule="auto"/>
        <w:jc w:val="both"/>
        <w:rPr>
          <w:rFonts w:hint="eastAsia" w:asciiTheme="minorHAnsi" w:hAnsiTheme="minorHAnsi" w:eastAsiaTheme="minorEastAsia" w:cstheme="minorBidi"/>
          <w:b/>
          <w:bCs/>
          <w:kern w:val="0"/>
          <w:sz w:val="24"/>
          <w:szCs w:val="24"/>
          <w:lang w:val="en-US" w:eastAsia="zh-CN" w:bidi="ar"/>
        </w:rPr>
      </w:pPr>
      <w:r>
        <w:rPr>
          <w:rFonts w:hint="eastAsia" w:asciiTheme="minorHAnsi" w:hAnsiTheme="minorHAnsi" w:eastAsiaTheme="minorEastAsia" w:cstheme="minorBidi"/>
          <w:b/>
          <w:bCs/>
          <w:kern w:val="0"/>
          <w:sz w:val="24"/>
          <w:szCs w:val="24"/>
          <w:lang w:val="en-US" w:eastAsia="zh-CN" w:bidi="ar"/>
        </w:rPr>
        <w:t>四、支付及结算方式</w:t>
      </w:r>
    </w:p>
    <w:p w14:paraId="53D9FA02">
      <w:pPr>
        <w:numPr>
          <w:ilvl w:val="0"/>
          <w:numId w:val="0"/>
        </w:numPr>
        <w:spacing w:after="40" w:line="340" w:lineRule="auto"/>
        <w:ind w:firstLine="480" w:firstLineChars="200"/>
        <w:jc w:val="both"/>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合同签订后，甲方向乙方支付合同款项的</w:t>
      </w:r>
      <w:r>
        <w:rPr>
          <w:rFonts w:hint="eastAsia" w:asciiTheme="minorHAnsi" w:hAnsiTheme="minorHAnsi" w:eastAsiaTheme="minorEastAsia" w:cstheme="minorBidi"/>
          <w:kern w:val="0"/>
          <w:sz w:val="24"/>
          <w:szCs w:val="24"/>
          <w:lang w:val="en-US" w:eastAsia="zh-CN" w:bidi="ar"/>
        </w:rPr>
        <w:t>60</w:t>
      </w:r>
      <w:r>
        <w:rPr>
          <w:rFonts w:asciiTheme="minorHAnsi" w:hAnsiTheme="minorHAnsi" w:eastAsiaTheme="minorEastAsia" w:cstheme="minorBidi"/>
          <w:kern w:val="0"/>
          <w:sz w:val="24"/>
          <w:szCs w:val="24"/>
          <w:lang w:val="en-US" w:eastAsia="zh-CN" w:bidi="ar"/>
        </w:rPr>
        <w:t>%。付款前，乙方需提供对应的发票和请款资料。</w:t>
      </w:r>
    </w:p>
    <w:p w14:paraId="503C8F88">
      <w:pPr>
        <w:spacing w:after="40" w:line="340" w:lineRule="auto"/>
        <w:ind w:firstLine="480"/>
        <w:jc w:val="both"/>
        <w:rPr>
          <w:rFonts w:hint="eastAsia"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 xml:space="preserve"> 当完成合同工程量</w:t>
      </w:r>
      <w:r>
        <w:rPr>
          <w:rFonts w:hint="eastAsia" w:asciiTheme="minorHAnsi" w:hAnsiTheme="minorHAnsi" w:eastAsiaTheme="minorEastAsia" w:cstheme="minorBidi"/>
          <w:kern w:val="0"/>
          <w:sz w:val="24"/>
          <w:szCs w:val="24"/>
          <w:lang w:val="en-US" w:eastAsia="zh-CN" w:bidi="ar"/>
        </w:rPr>
        <w:t>100</w:t>
      </w:r>
      <w:r>
        <w:rPr>
          <w:rFonts w:asciiTheme="minorHAnsi" w:hAnsiTheme="minorHAnsi" w:eastAsiaTheme="minorEastAsia" w:cstheme="minorBidi"/>
          <w:kern w:val="0"/>
          <w:sz w:val="24"/>
          <w:szCs w:val="24"/>
          <w:lang w:val="en-US" w:eastAsia="zh-CN" w:bidi="ar"/>
        </w:rPr>
        <w:t>%后，</w:t>
      </w:r>
      <w:r>
        <w:rPr>
          <w:rFonts w:hint="eastAsia" w:asciiTheme="minorHAnsi" w:hAnsiTheme="minorHAnsi" w:eastAsiaTheme="minorEastAsia" w:cstheme="minorBidi"/>
          <w:kern w:val="0"/>
          <w:sz w:val="24"/>
          <w:szCs w:val="24"/>
          <w:lang w:val="en-US" w:eastAsia="zh-CN" w:bidi="ar"/>
        </w:rPr>
        <w:t>乙方应向甲方提交书面验收，甲方收到书面申请后10个工作日内组织验收，验收合格并双方确定结算价后，甲方收到乙方</w:t>
      </w:r>
      <w:r>
        <w:rPr>
          <w:rFonts w:asciiTheme="minorHAnsi" w:hAnsiTheme="minorHAnsi" w:eastAsiaTheme="minorEastAsia" w:cstheme="minorBidi"/>
          <w:kern w:val="0"/>
          <w:sz w:val="24"/>
          <w:szCs w:val="24"/>
          <w:lang w:val="en-US" w:eastAsia="zh-CN" w:bidi="ar"/>
        </w:rPr>
        <w:t>对应的发票和</w:t>
      </w:r>
      <w:r>
        <w:rPr>
          <w:rFonts w:hint="eastAsia" w:asciiTheme="minorHAnsi" w:hAnsiTheme="minorHAnsi" w:eastAsiaTheme="minorEastAsia" w:cstheme="minorBidi"/>
          <w:kern w:val="0"/>
          <w:sz w:val="24"/>
          <w:szCs w:val="24"/>
          <w:lang w:val="en-US" w:eastAsia="zh-CN" w:bidi="ar"/>
        </w:rPr>
        <w:t>请款资料</w:t>
      </w:r>
      <w:r>
        <w:rPr>
          <w:rFonts w:hint="eastAsia" w:cstheme="minorBidi"/>
          <w:kern w:val="0"/>
          <w:sz w:val="24"/>
          <w:szCs w:val="24"/>
          <w:lang w:val="en-US" w:eastAsia="zh-CN" w:bidi="ar"/>
        </w:rPr>
        <w:t>后</w:t>
      </w:r>
      <w:r>
        <w:rPr>
          <w:rFonts w:hint="eastAsia" w:asciiTheme="minorHAnsi" w:hAnsiTheme="minorHAnsi" w:eastAsiaTheme="minorEastAsia" w:cstheme="minorBidi"/>
          <w:kern w:val="0"/>
          <w:sz w:val="24"/>
          <w:szCs w:val="24"/>
          <w:lang w:val="en-US" w:eastAsia="zh-CN" w:bidi="ar"/>
        </w:rPr>
        <w:t>支付</w:t>
      </w:r>
      <w:r>
        <w:rPr>
          <w:rFonts w:hint="eastAsia" w:cstheme="minorBidi"/>
          <w:kern w:val="0"/>
          <w:sz w:val="24"/>
          <w:szCs w:val="24"/>
          <w:lang w:val="en-US" w:eastAsia="zh-CN" w:bidi="ar"/>
        </w:rPr>
        <w:t>至</w:t>
      </w:r>
      <w:r>
        <w:rPr>
          <w:rFonts w:hint="eastAsia" w:asciiTheme="minorHAnsi" w:hAnsiTheme="minorHAnsi" w:eastAsiaTheme="minorEastAsia" w:cstheme="minorBidi"/>
          <w:kern w:val="0"/>
          <w:sz w:val="24"/>
          <w:szCs w:val="24"/>
          <w:lang w:val="en-US" w:eastAsia="zh-CN" w:bidi="ar"/>
        </w:rPr>
        <w:t>结算价的</w:t>
      </w:r>
      <w:r>
        <w:rPr>
          <w:rFonts w:hint="eastAsia" w:cstheme="minorBidi"/>
          <w:kern w:val="0"/>
          <w:sz w:val="24"/>
          <w:szCs w:val="24"/>
          <w:lang w:val="en-US" w:eastAsia="zh-CN" w:bidi="ar"/>
        </w:rPr>
        <w:t>100</w:t>
      </w:r>
      <w:r>
        <w:rPr>
          <w:rFonts w:hint="eastAsia" w:asciiTheme="minorHAnsi" w:hAnsiTheme="minorHAnsi" w:eastAsiaTheme="minorEastAsia" w:cstheme="minorBidi"/>
          <w:kern w:val="0"/>
          <w:sz w:val="24"/>
          <w:szCs w:val="24"/>
          <w:lang w:val="en-US" w:eastAsia="zh-CN" w:bidi="ar"/>
        </w:rPr>
        <w:t>%。</w:t>
      </w:r>
    </w:p>
    <w:p w14:paraId="5ADBF28C">
      <w:pPr>
        <w:spacing w:after="40" w:line="340" w:lineRule="auto"/>
        <w:ind w:firstLine="480"/>
        <w:jc w:val="both"/>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本工程最终结算价以实际验收签认的工程量进行计量，并结合综合单价进行计价，且不得超过合同暂定价。结算时，若第三方造价咨询公司编制的综合单价高于施工单位报价的，即以施工单位所报的综合单价进行计价结算；若第三方造价咨询公司编制的综合单价低于施工单位报价的，即以第三方造价咨询公司编制的综合单价进行计价结算。</w:t>
      </w:r>
    </w:p>
    <w:p w14:paraId="2BBDE683">
      <w:pPr>
        <w:spacing w:after="40" w:line="340" w:lineRule="auto"/>
        <w:ind w:firstLine="480"/>
        <w:jc w:val="both"/>
        <w:rPr>
          <w:rFonts w:asciiTheme="minorHAnsi" w:hAnsiTheme="minorHAnsi" w:eastAsiaTheme="minorEastAsia" w:cstheme="minorBidi"/>
          <w:kern w:val="0"/>
          <w:sz w:val="24"/>
          <w:szCs w:val="24"/>
          <w:lang w:val="en-US" w:eastAsia="zh-CN" w:bidi="ar"/>
        </w:rPr>
      </w:pPr>
    </w:p>
    <w:p w14:paraId="1BEB0905">
      <w:pPr>
        <w:numPr>
          <w:ilvl w:val="0"/>
          <w:numId w:val="0"/>
        </w:numPr>
        <w:spacing w:after="40" w:line="340" w:lineRule="auto"/>
        <w:jc w:val="both"/>
        <w:rPr>
          <w:rFonts w:hint="eastAsia" w:asciiTheme="minorHAnsi" w:hAnsiTheme="minorHAnsi" w:eastAsiaTheme="minorEastAsia" w:cstheme="minorBidi"/>
          <w:b/>
          <w:bCs/>
          <w:kern w:val="0"/>
          <w:sz w:val="24"/>
          <w:szCs w:val="24"/>
          <w:lang w:val="en-US" w:eastAsia="zh-CN" w:bidi="ar"/>
        </w:rPr>
      </w:pPr>
      <w:r>
        <w:rPr>
          <w:rFonts w:hint="eastAsia" w:asciiTheme="minorHAnsi" w:hAnsiTheme="minorHAnsi" w:eastAsiaTheme="minorEastAsia" w:cstheme="minorBidi"/>
          <w:b/>
          <w:bCs/>
          <w:kern w:val="0"/>
          <w:sz w:val="24"/>
          <w:szCs w:val="24"/>
          <w:lang w:val="en-US" w:eastAsia="zh-CN" w:bidi="ar"/>
        </w:rPr>
        <w:t>五、各供应商自行在以下网站查询并截图附在响应文件上</w:t>
      </w:r>
    </w:p>
    <w:p w14:paraId="447614F9">
      <w:pPr>
        <w:numPr>
          <w:ilvl w:val="0"/>
          <w:numId w:val="3"/>
        </w:numPr>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中国政府采购网：查询政府采购严重违法失信行为信息记录；</w:t>
      </w:r>
    </w:p>
    <w:p w14:paraId="30586446">
      <w:pPr>
        <w:numPr>
          <w:ilvl w:val="0"/>
          <w:numId w:val="3"/>
        </w:numPr>
        <w:rPr>
          <w:rFonts w:hint="default"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信用中国：查询重大税收违法失信主体记录；</w:t>
      </w:r>
    </w:p>
    <w:p w14:paraId="409DB8DF">
      <w:pPr>
        <w:numPr>
          <w:ilvl w:val="0"/>
          <w:numId w:val="3"/>
        </w:numPr>
        <w:rPr>
          <w:rFonts w:hint="default"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中国执行信息公开网：查询失信被执行人信息。</w:t>
      </w:r>
    </w:p>
    <w:p w14:paraId="1B7FB1CD">
      <w:pPr>
        <w:rPr>
          <w:rFonts w:hint="default" w:eastAsiaTheme="minorEastAsia"/>
          <w:lang w:val="en-US" w:eastAsia="zh-CN"/>
        </w:rPr>
      </w:pPr>
    </w:p>
    <w:p w14:paraId="0A11EB6F"/>
    <w:p w14:paraId="2C1615BA"/>
    <w:p w14:paraId="363742C2"/>
    <w:p w14:paraId="61B1E283"/>
    <w:p w14:paraId="50F9237F"/>
    <w:p w14:paraId="7A02255E"/>
    <w:p w14:paraId="23F3D976"/>
    <w:p w14:paraId="3567B464"/>
    <w:p w14:paraId="3990EAC4"/>
    <w:p w14:paraId="7FA4FAC3"/>
    <w:p w14:paraId="65D2B40D"/>
    <w:p w14:paraId="7D55E279"/>
    <w:p w14:paraId="09436535"/>
    <w:p w14:paraId="0078010D"/>
    <w:p w14:paraId="1EF89F95"/>
    <w:p w14:paraId="322150C1"/>
    <w:p w14:paraId="0FFC6736">
      <w:pPr>
        <w:spacing w:after="0" w:line="480" w:lineRule="auto"/>
        <w:jc w:val="center"/>
        <w:rPr>
          <w:rFonts w:hint="eastAsia" w:ascii="仿宋_GB2312" w:hAnsi="仿宋_GB2312" w:eastAsia="仿宋_GB2312" w:cs="仿宋_GB2312"/>
          <w:b/>
          <w:bCs/>
          <w:sz w:val="44"/>
          <w:szCs w:val="44"/>
        </w:rPr>
      </w:pPr>
    </w:p>
    <w:p w14:paraId="36883E2B">
      <w:pPr>
        <w:spacing w:after="0" w:line="480" w:lineRule="auto"/>
        <w:jc w:val="center"/>
        <w:rPr>
          <w:rFonts w:hint="eastAsia" w:ascii="仿宋_GB2312" w:hAnsi="仿宋_GB2312" w:eastAsia="仿宋_GB2312" w:cs="仿宋_GB2312"/>
        </w:rPr>
      </w:pPr>
      <w:r>
        <w:rPr>
          <w:rFonts w:hint="eastAsia" w:ascii="仿宋_GB2312" w:hAnsi="仿宋_GB2312" w:eastAsia="仿宋_GB2312" w:cs="仿宋_GB2312"/>
          <w:b/>
          <w:bCs/>
          <w:sz w:val="44"/>
          <w:szCs w:val="44"/>
        </w:rPr>
        <w:t>工 程 合 同</w:t>
      </w:r>
    </w:p>
    <w:p w14:paraId="5BD49E66">
      <w:pPr>
        <w:spacing w:after="0" w:line="120" w:lineRule="auto"/>
        <w:rPr>
          <w:rFonts w:hint="eastAsia" w:ascii="仿宋_GB2312" w:hAnsi="仿宋_GB2312" w:eastAsia="仿宋_GB2312" w:cs="仿宋_GB2312"/>
        </w:rPr>
      </w:pPr>
    </w:p>
    <w:p w14:paraId="44C64470">
      <w:pPr>
        <w:spacing w:after="60" w:line="360" w:lineRule="auto"/>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甲方：</w:t>
      </w:r>
      <w:r>
        <w:rPr>
          <w:rFonts w:hint="eastAsia" w:ascii="仿宋_GB2312" w:hAnsi="仿宋_GB2312" w:eastAsia="仿宋_GB2312" w:cs="仿宋_GB2312"/>
          <w:sz w:val="24"/>
          <w:szCs w:val="24"/>
        </w:rPr>
        <w:t>东莞市公路事务中心</w:t>
      </w:r>
    </w:p>
    <w:p w14:paraId="1CABA554">
      <w:pPr>
        <w:spacing w:after="60" w:line="360" w:lineRule="auto"/>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rPr>
        <w:t>乙方：</w:t>
      </w:r>
      <w:r>
        <w:rPr>
          <w:rFonts w:hint="eastAsia" w:ascii="仿宋_GB2312" w:hAnsi="仿宋_GB2312" w:eastAsia="仿宋_GB2312" w:cs="仿宋_GB2312"/>
          <w:sz w:val="24"/>
          <w:szCs w:val="24"/>
          <w:lang w:val="en-US" w:eastAsia="zh-CN"/>
        </w:rPr>
        <w:t xml:space="preserve"> </w:t>
      </w:r>
    </w:p>
    <w:p w14:paraId="19B3625C">
      <w:pPr>
        <w:spacing w:after="60" w:line="360" w:lineRule="auto"/>
        <w:ind w:firstLine="480"/>
        <w:jc w:val="both"/>
        <w:rPr>
          <w:rFonts w:hint="eastAsia" w:ascii="仿宋_GB2312" w:hAnsi="仿宋_GB2312" w:eastAsia="仿宋_GB2312" w:cs="仿宋_GB2312"/>
        </w:rPr>
      </w:pPr>
      <w:r>
        <w:rPr>
          <w:rFonts w:hint="eastAsia" w:ascii="仿宋_GB2312" w:hAnsi="仿宋_GB2312" w:eastAsia="仿宋_GB2312" w:cs="仿宋_GB2312"/>
          <w:sz w:val="24"/>
          <w:szCs w:val="24"/>
        </w:rPr>
        <w:t>根据《中华人民共和国建筑法》和《中华人民共和国民法典》等有关法律法规，结合本工程的具体情况，经甲、乙双方协商共同签订本合同，双方共同遵守。</w:t>
      </w:r>
    </w:p>
    <w:p w14:paraId="2D11D94E">
      <w:pPr>
        <w:spacing w:before="240" w:after="120" w:line="360" w:lineRule="auto"/>
        <w:rPr>
          <w:rFonts w:hint="eastAsia" w:ascii="仿宋_GB2312" w:hAnsi="仿宋_GB2312" w:eastAsia="仿宋_GB2312" w:cs="仿宋_GB2312"/>
        </w:rPr>
      </w:pPr>
      <w:r>
        <w:rPr>
          <w:rFonts w:hint="eastAsia" w:ascii="仿宋_GB2312" w:hAnsi="仿宋_GB2312" w:eastAsia="仿宋_GB2312" w:cs="仿宋_GB2312"/>
          <w:b/>
          <w:bCs/>
          <w:sz w:val="24"/>
          <w:szCs w:val="24"/>
        </w:rPr>
        <w:t>一、项目概况：</w:t>
      </w:r>
    </w:p>
    <w:p w14:paraId="48D8210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仿宋_GB2312" w:hAnsi="仿宋_GB2312" w:eastAsia="仿宋_GB2312" w:cs="仿宋_GB2312"/>
          <w:lang w:eastAsia="zh-CN"/>
        </w:rPr>
      </w:pPr>
      <w:r>
        <w:rPr>
          <w:rFonts w:hint="eastAsia" w:ascii="仿宋_GB2312" w:hAnsi="仿宋_GB2312" w:eastAsia="仿宋_GB2312" w:cs="仿宋_GB2312"/>
          <w:b/>
          <w:bCs/>
          <w:sz w:val="24"/>
          <w:szCs w:val="24"/>
        </w:rPr>
        <w:t xml:space="preserve"> </w:t>
      </w:r>
      <w:r>
        <w:rPr>
          <w:rFonts w:hint="eastAsia" w:ascii="仿宋_GB2312" w:hAnsi="仿宋_GB2312" w:eastAsia="仿宋_GB2312" w:cs="仿宋_GB2312"/>
          <w:b/>
          <w:bCs/>
          <w:sz w:val="24"/>
          <w:szCs w:val="24"/>
          <w:lang w:val="en-US" w:eastAsia="zh-CN"/>
        </w:rPr>
        <w:t xml:space="preserve"> </w:t>
      </w:r>
      <w:r>
        <w:rPr>
          <w:rFonts w:hint="eastAsia" w:ascii="仿宋_GB2312" w:hAnsi="仿宋_GB2312" w:eastAsia="仿宋_GB2312" w:cs="仿宋_GB2312"/>
          <w:sz w:val="24"/>
          <w:szCs w:val="24"/>
        </w:rPr>
        <w:t>工程名称：</w:t>
      </w:r>
      <w:r>
        <w:rPr>
          <w:rFonts w:hint="eastAsia" w:ascii="仿宋_GB2312" w:hAnsi="仿宋_GB2312" w:eastAsia="仿宋_GB2312" w:cs="仿宋_GB2312"/>
          <w:kern w:val="0"/>
          <w:sz w:val="24"/>
          <w:szCs w:val="24"/>
          <w:lang w:val="en-US" w:eastAsia="zh-CN" w:bidi="ar"/>
        </w:rPr>
        <w:t>东莞市公路事务中心清溪公路养护所办公室及宿舍等维修项目</w:t>
      </w:r>
    </w:p>
    <w:p w14:paraId="48B309B9">
      <w:pPr>
        <w:keepNext w:val="0"/>
        <w:keepLines w:val="0"/>
        <w:pageBreakBefore w:val="0"/>
        <w:kinsoku/>
        <w:wordWrap/>
        <w:overflowPunct/>
        <w:topLinePunct w:val="0"/>
        <w:autoSpaceDE/>
        <w:autoSpaceDN/>
        <w:bidi w:val="0"/>
        <w:adjustRightInd/>
        <w:snapToGrid/>
        <w:spacing w:after="40" w:line="360" w:lineRule="auto"/>
        <w:jc w:val="both"/>
        <w:textAlignment w:val="auto"/>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b/>
          <w:bCs/>
          <w:sz w:val="24"/>
          <w:szCs w:val="24"/>
        </w:rPr>
        <w:t xml:space="preserve"> </w:t>
      </w:r>
      <w:r>
        <w:rPr>
          <w:rFonts w:hint="eastAsia" w:ascii="仿宋_GB2312" w:hAnsi="仿宋_GB2312" w:eastAsia="仿宋_GB2312" w:cs="仿宋_GB2312"/>
          <w:kern w:val="0"/>
          <w:sz w:val="24"/>
          <w:szCs w:val="24"/>
          <w:lang w:val="en-US" w:eastAsia="zh-CN" w:bidi="ar"/>
        </w:rPr>
        <w:t xml:space="preserve"> 工程地点：东莞市清溪公路养护所</w:t>
      </w:r>
    </w:p>
    <w:p w14:paraId="6879CDC6">
      <w:pPr>
        <w:keepNext w:val="0"/>
        <w:keepLines w:val="0"/>
        <w:pageBreakBefore w:val="0"/>
        <w:kinsoku/>
        <w:wordWrap/>
        <w:overflowPunct/>
        <w:topLinePunct w:val="0"/>
        <w:autoSpaceDE/>
        <w:autoSpaceDN/>
        <w:bidi w:val="0"/>
        <w:adjustRightInd/>
        <w:snapToGrid/>
        <w:spacing w:after="40" w:line="360" w:lineRule="auto"/>
        <w:ind w:firstLine="240" w:firstLineChars="100"/>
        <w:jc w:val="both"/>
        <w:textAlignment w:val="auto"/>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sz w:val="24"/>
          <w:szCs w:val="24"/>
        </w:rPr>
        <w:t>工程内容：</w:t>
      </w:r>
      <w:r>
        <w:rPr>
          <w:rFonts w:hint="eastAsia" w:ascii="仿宋_GB2312" w:hAnsi="仿宋_GB2312" w:eastAsia="仿宋_GB2312" w:cs="仿宋_GB2312"/>
          <w:kern w:val="0"/>
          <w:sz w:val="24"/>
          <w:szCs w:val="24"/>
          <w:lang w:val="en-US" w:eastAsia="zh-CN" w:bidi="ar"/>
        </w:rPr>
        <w:t>楼板防漏、瓷砖修复、围墙修复等</w:t>
      </w:r>
    </w:p>
    <w:p w14:paraId="59798A86">
      <w:pPr>
        <w:pStyle w:val="10"/>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b/>
          <w:bCs/>
          <w:sz w:val="24"/>
          <w:szCs w:val="24"/>
        </w:rPr>
        <w:t xml:space="preserve"> </w:t>
      </w:r>
      <w:r>
        <w:rPr>
          <w:rFonts w:hint="eastAsia" w:ascii="仿宋_GB2312" w:hAnsi="仿宋_GB2312" w:eastAsia="仿宋_GB2312" w:cs="仿宋_GB2312"/>
          <w:sz w:val="24"/>
          <w:szCs w:val="24"/>
        </w:rPr>
        <w:t>承包方式：包人工，包材料，包工期，包质量，包安全文明施工</w:t>
      </w:r>
    </w:p>
    <w:p w14:paraId="55ED21B4">
      <w:pPr>
        <w:spacing w:before="240" w:after="120" w:line="360" w:lineRule="auto"/>
        <w:rPr>
          <w:rFonts w:hint="eastAsia" w:ascii="仿宋_GB2312" w:hAnsi="仿宋_GB2312" w:eastAsia="仿宋_GB2312" w:cs="仿宋_GB2312"/>
        </w:rPr>
      </w:pPr>
      <w:r>
        <w:rPr>
          <w:rFonts w:hint="eastAsia" w:ascii="仿宋_GB2312" w:hAnsi="仿宋_GB2312" w:eastAsia="仿宋_GB2312" w:cs="仿宋_GB2312"/>
          <w:b/>
          <w:bCs/>
          <w:sz w:val="24"/>
          <w:szCs w:val="24"/>
        </w:rPr>
        <w:t>二、工程造价及付款方式：</w:t>
      </w:r>
    </w:p>
    <w:p w14:paraId="583A64C9">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 </w:t>
      </w:r>
      <w:r>
        <w:rPr>
          <w:rFonts w:hint="eastAsia" w:ascii="仿宋_GB2312" w:hAnsi="仿宋_GB2312" w:eastAsia="仿宋_GB2312" w:cs="仿宋_GB2312"/>
          <w:sz w:val="24"/>
          <w:szCs w:val="24"/>
        </w:rPr>
        <w:t>工程暂定总价为：</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元（大写：</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包括材料、人工、安装、规费、运输、保修、税费等乙方为完成本工程应计取的一切费用。本工程最终结算价以实际验收签认的工程量进行计量，并结合综合单价进行计价，且不得超过合同暂定价。结算时，若第三方造价咨询公司编制的综合单价高于施工单位报价的，即以施工单位所报的综合单价进行计价结算；若第三方造价咨询公司编制的综合单价低于施工单位报价的，即以第三方造价咨询公司编制的综合单价进行计价结算。</w:t>
      </w:r>
    </w:p>
    <w:p w14:paraId="76F644B8">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 </w:t>
      </w:r>
      <w:r>
        <w:rPr>
          <w:rFonts w:hint="eastAsia" w:ascii="仿宋_GB2312" w:hAnsi="仿宋_GB2312" w:eastAsia="仿宋_GB2312" w:cs="仿宋_GB2312"/>
          <w:sz w:val="24"/>
          <w:szCs w:val="24"/>
        </w:rPr>
        <w:t>合同签订后，甲方向乙方支付合同款项的</w:t>
      </w:r>
      <w:r>
        <w:rPr>
          <w:rFonts w:hint="eastAsia" w:ascii="仿宋_GB2312" w:hAnsi="仿宋_GB2312" w:eastAsia="仿宋_GB2312" w:cs="仿宋_GB2312"/>
          <w:sz w:val="24"/>
          <w:szCs w:val="24"/>
          <w:lang w:val="en-US" w:eastAsia="zh-CN"/>
        </w:rPr>
        <w:t>60</w:t>
      </w:r>
      <w:r>
        <w:rPr>
          <w:rFonts w:hint="eastAsia" w:ascii="仿宋_GB2312" w:hAnsi="仿宋_GB2312" w:eastAsia="仿宋_GB2312" w:cs="仿宋_GB2312"/>
          <w:sz w:val="24"/>
          <w:szCs w:val="24"/>
        </w:rPr>
        <w:t>%，即¥</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元（大写：</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）。付款前，乙方需提供对应的发票和请款资料。</w:t>
      </w:r>
    </w:p>
    <w:p w14:paraId="47DEAA1D">
      <w:pPr>
        <w:pStyle w:val="4"/>
        <w:keepNext w:val="0"/>
        <w:keepLines w:val="0"/>
        <w:pageBreakBefore w:val="0"/>
        <w:widowControl w:val="0"/>
        <w:kinsoku/>
        <w:wordWrap/>
        <w:overflowPunct/>
        <w:topLinePunct w:val="0"/>
        <w:autoSpaceDE/>
        <w:autoSpaceDN/>
        <w:bidi w:val="0"/>
        <w:adjustRightInd/>
        <w:snapToGrid/>
        <w:spacing w:line="341" w:lineRule="auto"/>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kern w:val="2"/>
          <w:sz w:val="24"/>
          <w:szCs w:val="24"/>
          <w:lang w:val="en-US" w:eastAsia="zh-CN" w:bidi="ar-SA"/>
        </w:rPr>
        <w:t xml:space="preserve">   </w:t>
      </w:r>
      <w:r>
        <w:rPr>
          <w:rFonts w:hint="eastAsia" w:ascii="仿宋_GB2312" w:hAnsi="仿宋_GB2312" w:eastAsia="仿宋_GB2312" w:cs="仿宋_GB2312"/>
          <w:sz w:val="24"/>
          <w:szCs w:val="32"/>
          <w:lang w:val="en-US" w:eastAsia="zh-CN"/>
        </w:rPr>
        <w:t>当完成合同工程量100%后，乙方应向甲方提交书面验收，甲方收到书面申请后10个工作日内组织验收，验收合格并双方确定结算价后，甲方收到乙方对应的发票和请款资料后支付至结算价的100%。</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sz w:val="24"/>
          <w:szCs w:val="24"/>
          <w:lang w:val="en-US" w:eastAsia="zh-CN"/>
        </w:rPr>
        <w:t xml:space="preserve">  </w:t>
      </w:r>
    </w:p>
    <w:p w14:paraId="249C6614">
      <w:pPr>
        <w:rPr>
          <w:rFonts w:hint="eastAsia" w:ascii="仿宋_GB2312" w:hAnsi="仿宋_GB2312" w:eastAsia="仿宋_GB2312" w:cs="仿宋_GB2312"/>
        </w:rPr>
      </w:pPr>
      <w:r>
        <w:rPr>
          <w:rFonts w:hint="eastAsia" w:ascii="仿宋_GB2312" w:hAnsi="仿宋_GB2312" w:eastAsia="仿宋_GB2312" w:cs="仿宋_GB2312"/>
          <w:b/>
          <w:bCs/>
          <w:sz w:val="24"/>
          <w:szCs w:val="24"/>
        </w:rPr>
        <w:t>三、甲方权利和义务：</w:t>
      </w:r>
    </w:p>
    <w:p w14:paraId="368697B2">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甲方负责审查乙方的施工组织计划和部署，做好乙方与其他单位的协调工作。</w:t>
      </w:r>
    </w:p>
    <w:p w14:paraId="6131FB93">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审核批准施工进度、设计变更及现场签证及一切与价款、各项费用、工期顺延有关的事项。</w:t>
      </w:r>
    </w:p>
    <w:p w14:paraId="59D9EDF9">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3. </w:t>
      </w:r>
      <w:r>
        <w:rPr>
          <w:rFonts w:hint="eastAsia" w:ascii="仿宋_GB2312" w:hAnsi="仿宋_GB2312" w:eastAsia="仿宋_GB2312" w:cs="仿宋_GB2312"/>
          <w:sz w:val="24"/>
          <w:szCs w:val="24"/>
        </w:rPr>
        <w:t>按合同约定按时支付工程款。</w:t>
      </w:r>
    </w:p>
    <w:p w14:paraId="1FEBD1A8">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4. </w:t>
      </w:r>
      <w:r>
        <w:rPr>
          <w:rFonts w:hint="eastAsia" w:ascii="仿宋_GB2312" w:hAnsi="仿宋_GB2312" w:eastAsia="仿宋_GB2312" w:cs="仿宋_GB2312"/>
          <w:sz w:val="24"/>
          <w:szCs w:val="24"/>
        </w:rPr>
        <w:t>对工程质量、进度、安全进行监督检查。</w:t>
      </w:r>
    </w:p>
    <w:p w14:paraId="69F55EE6">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5. </w:t>
      </w:r>
      <w:r>
        <w:rPr>
          <w:rFonts w:hint="eastAsia" w:ascii="仿宋_GB2312" w:hAnsi="仿宋_GB2312" w:eastAsia="仿宋_GB2312" w:cs="仿宋_GB2312"/>
          <w:sz w:val="24"/>
          <w:szCs w:val="24"/>
        </w:rPr>
        <w:t>甲方有权检验工程材料和施工质量，对于不符合要求及标准的，有权通知乙方停工限期整改直到符合要求和标准，因此而导致超过工程工期的，乙方应承担违约责任。</w:t>
      </w:r>
    </w:p>
    <w:p w14:paraId="1BDEEB63">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6. </w:t>
      </w:r>
      <w:r>
        <w:rPr>
          <w:rFonts w:hint="eastAsia" w:ascii="仿宋_GB2312" w:hAnsi="仿宋_GB2312" w:eastAsia="仿宋_GB2312" w:cs="仿宋_GB2312"/>
          <w:sz w:val="24"/>
          <w:szCs w:val="24"/>
        </w:rPr>
        <w:t>甲方有权要求乙方从工地撤换不能胜任或玩忽职守人员，没有甲方的同意，这些人员不应再承担本工程的任何工作。</w:t>
      </w:r>
    </w:p>
    <w:p w14:paraId="6266B7F4">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7. </w:t>
      </w:r>
      <w:r>
        <w:rPr>
          <w:rFonts w:hint="eastAsia" w:ascii="仿宋_GB2312" w:hAnsi="仿宋_GB2312" w:eastAsia="仿宋_GB2312" w:cs="仿宋_GB2312"/>
          <w:sz w:val="24"/>
          <w:szCs w:val="24"/>
        </w:rPr>
        <w:t>甲方审查所有的工程现场资料及各种增减项目，组织工程竣工验收和工程结算。</w:t>
      </w:r>
    </w:p>
    <w:p w14:paraId="43C86622">
      <w:pPr>
        <w:spacing w:before="240" w:after="120" w:line="360" w:lineRule="auto"/>
        <w:rPr>
          <w:rFonts w:hint="eastAsia" w:ascii="仿宋_GB2312" w:hAnsi="仿宋_GB2312" w:eastAsia="仿宋_GB2312" w:cs="仿宋_GB2312"/>
        </w:rPr>
      </w:pPr>
      <w:r>
        <w:rPr>
          <w:rFonts w:hint="eastAsia" w:ascii="仿宋_GB2312" w:hAnsi="仿宋_GB2312" w:eastAsia="仿宋_GB2312" w:cs="仿宋_GB2312"/>
          <w:b/>
          <w:bCs/>
          <w:sz w:val="24"/>
          <w:szCs w:val="24"/>
        </w:rPr>
        <w:t>四、乙方负责完成下列工作：</w:t>
      </w:r>
    </w:p>
    <w:p w14:paraId="7B668CAE">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乙方采购的材料和设备均应提供合格证和检验报告，进场应通知甲方验收，若乙方将不合格产品用于本工程，一经发现，乙方应无条件拆除并重新采购合格产品，重新施工造成的相关损失由乙方承担，工期不顺延。</w:t>
      </w:r>
    </w:p>
    <w:p w14:paraId="4580ACA1">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乙方人员进入施工现场，必须服从甲方管理及现场管理，做到安全生产，文明施工，遵纪守法。对甲方提出的工程质量要求及进度方面的要求必须做到严格执行。</w:t>
      </w:r>
    </w:p>
    <w:p w14:paraId="3F5AE78B">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3. </w:t>
      </w:r>
      <w:r>
        <w:rPr>
          <w:rFonts w:hint="eastAsia" w:ascii="仿宋_GB2312" w:hAnsi="仿宋_GB2312" w:eastAsia="仿宋_GB2312" w:cs="仿宋_GB2312"/>
          <w:sz w:val="24"/>
          <w:szCs w:val="24"/>
        </w:rPr>
        <w:t>施工过程中半成品的保护工作均由乙方负责，在未竣工验收以前，出现破损等质量问题，由乙方负责无偿更换。</w:t>
      </w:r>
    </w:p>
    <w:p w14:paraId="22377AEA">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4. </w:t>
      </w:r>
      <w:r>
        <w:rPr>
          <w:rFonts w:hint="eastAsia" w:ascii="仿宋_GB2312" w:hAnsi="仿宋_GB2312" w:eastAsia="仿宋_GB2312" w:cs="仿宋_GB2312"/>
          <w:sz w:val="24"/>
          <w:szCs w:val="24"/>
        </w:rPr>
        <w:t>乙方现场工人的住宿场所由乙方自行解决，但不可住在施工现场，乙方施工人员进出施工场地，必须佩戴工牌。</w:t>
      </w:r>
    </w:p>
    <w:p w14:paraId="6D7B83B9">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5. </w:t>
      </w:r>
      <w:r>
        <w:rPr>
          <w:rFonts w:hint="eastAsia" w:ascii="仿宋_GB2312" w:hAnsi="仿宋_GB2312" w:eastAsia="仿宋_GB2312" w:cs="仿宋_GB2312"/>
          <w:sz w:val="24"/>
          <w:szCs w:val="24"/>
        </w:rPr>
        <w:t>乙方发出的所有函件格式应符合甲方工程师要求的表格形式，该表格形式由甲方给予说明。</w:t>
      </w:r>
    </w:p>
    <w:p w14:paraId="3F212322">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6. </w:t>
      </w:r>
      <w:r>
        <w:rPr>
          <w:rFonts w:hint="eastAsia" w:ascii="仿宋_GB2312" w:hAnsi="仿宋_GB2312" w:eastAsia="仿宋_GB2312" w:cs="仿宋_GB2312"/>
          <w:sz w:val="24"/>
          <w:szCs w:val="24"/>
        </w:rPr>
        <w:t>乙方应在符合合同要求及甲方所许可的范围内进行施工作业，且不应给下列各方带来不必要的干扰：</w:t>
      </w:r>
    </w:p>
    <w:p w14:paraId="2AAEAFC1">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公众的便利。</w:t>
      </w:r>
    </w:p>
    <w:p w14:paraId="08C6002D">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公用道路及场所，以及属于甲方或任何单位所属的道路的进出、使用等。</w:t>
      </w:r>
    </w:p>
    <w:p w14:paraId="38363BC5">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7. </w:t>
      </w:r>
      <w:r>
        <w:rPr>
          <w:rFonts w:hint="eastAsia" w:ascii="仿宋_GB2312" w:hAnsi="仿宋_GB2312" w:eastAsia="仿宋_GB2312" w:cs="仿宋_GB2312"/>
          <w:sz w:val="24"/>
          <w:szCs w:val="24"/>
        </w:rPr>
        <w:t>隐蔽工程在进行下一道工序之前，乙方应提前24小时通知甲方进行验收，并准备好相关的自检记录，经甲方在验收记录上签字后，方可隐蔽并进行下</w:t>
      </w:r>
      <w:r>
        <w:rPr>
          <w:rFonts w:hint="eastAsia" w:ascii="仿宋_GB2312" w:hAnsi="仿宋_GB2312" w:eastAsia="仿宋_GB2312" w:cs="仿宋_GB2312"/>
          <w:sz w:val="24"/>
          <w:szCs w:val="24"/>
          <w:lang w:eastAsia="zh-CN"/>
        </w:rPr>
        <w:t>一道</w:t>
      </w:r>
      <w:r>
        <w:rPr>
          <w:rFonts w:hint="eastAsia" w:ascii="仿宋_GB2312" w:hAnsi="仿宋_GB2312" w:eastAsia="仿宋_GB2312" w:cs="仿宋_GB2312"/>
          <w:sz w:val="24"/>
          <w:szCs w:val="24"/>
        </w:rPr>
        <w:t>工序。</w:t>
      </w:r>
    </w:p>
    <w:p w14:paraId="002302C6">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8. </w:t>
      </w:r>
      <w:r>
        <w:rPr>
          <w:rFonts w:hint="eastAsia" w:ascii="仿宋_GB2312" w:hAnsi="仿宋_GB2312" w:eastAsia="仿宋_GB2312" w:cs="仿宋_GB2312"/>
          <w:sz w:val="24"/>
          <w:szCs w:val="24"/>
        </w:rPr>
        <w:t>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14:paraId="26898A14">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9. </w:t>
      </w:r>
      <w:r>
        <w:rPr>
          <w:rFonts w:hint="eastAsia" w:ascii="仿宋_GB2312" w:hAnsi="仿宋_GB2312" w:eastAsia="仿宋_GB2312" w:cs="仿宋_GB2312"/>
          <w:sz w:val="24"/>
          <w:szCs w:val="24"/>
        </w:rPr>
        <w:t>本合同约定的维修工程必须由乙方自行完成，未经甲方同意，乙方不得将该工程擅自分包、转包或交由其他任何第三人完成，否则，甲方有权单方解除本合同，并有权要求乙方退还已支付的合同款。</w:t>
      </w:r>
    </w:p>
    <w:p w14:paraId="28C25910">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10. </w:t>
      </w:r>
      <w:r>
        <w:rPr>
          <w:rFonts w:hint="eastAsia" w:ascii="仿宋_GB2312" w:hAnsi="仿宋_GB2312" w:eastAsia="仿宋_GB2312" w:cs="仿宋_GB2312"/>
          <w:sz w:val="24"/>
          <w:szCs w:val="24"/>
        </w:rPr>
        <w:t>因乙方施工造成的安全事故引起的，甲、乙双方及第三方财产损失以及人员伤亡等安全责任均由乙方承担（含经济损失）。</w:t>
      </w:r>
    </w:p>
    <w:p w14:paraId="07D79850">
      <w:pPr>
        <w:rPr>
          <w:rFonts w:hint="eastAsia" w:ascii="仿宋_GB2312" w:hAnsi="仿宋_GB2312" w:eastAsia="仿宋_GB2312" w:cs="仿宋_GB2312"/>
          <w:b/>
          <w:bCs/>
          <w:sz w:val="24"/>
          <w:szCs w:val="24"/>
        </w:rPr>
      </w:pPr>
    </w:p>
    <w:p w14:paraId="2D0B2E36">
      <w:pPr>
        <w:rPr>
          <w:rFonts w:hint="eastAsia" w:ascii="仿宋_GB2312" w:hAnsi="仿宋_GB2312" w:eastAsia="仿宋_GB2312" w:cs="仿宋_GB2312"/>
        </w:rPr>
      </w:pPr>
      <w:r>
        <w:rPr>
          <w:rFonts w:hint="eastAsia" w:ascii="仿宋_GB2312" w:hAnsi="仿宋_GB2312" w:eastAsia="仿宋_GB2312" w:cs="仿宋_GB2312"/>
          <w:b/>
          <w:bCs/>
          <w:sz w:val="24"/>
          <w:szCs w:val="24"/>
        </w:rPr>
        <w:t>五、工程工期：</w:t>
      </w:r>
    </w:p>
    <w:p w14:paraId="1007421B">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本工程工期为</w:t>
      </w:r>
      <w:r>
        <w:rPr>
          <w:rFonts w:hint="eastAsia" w:ascii="仿宋_GB2312" w:hAnsi="仿宋_GB2312" w:eastAsia="仿宋_GB2312" w:cs="仿宋_GB2312"/>
          <w:sz w:val="24"/>
          <w:szCs w:val="24"/>
          <w:u w:val="single"/>
        </w:rPr>
        <w:t>______</w:t>
      </w:r>
      <w:r>
        <w:rPr>
          <w:rFonts w:hint="eastAsia" w:ascii="仿宋_GB2312" w:hAnsi="仿宋_GB2312" w:eastAsia="仿宋_GB2312" w:cs="仿宋_GB2312"/>
          <w:sz w:val="24"/>
          <w:szCs w:val="24"/>
        </w:rPr>
        <w:t>日，由</w:t>
      </w:r>
      <w:r>
        <w:rPr>
          <w:rFonts w:hint="eastAsia" w:ascii="仿宋_GB2312" w:hAnsi="仿宋_GB2312" w:eastAsia="仿宋_GB2312" w:cs="仿宋_GB2312"/>
          <w:sz w:val="24"/>
          <w:szCs w:val="24"/>
          <w:u w:val="single"/>
        </w:rPr>
        <w:t>______</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______</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______</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______</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______</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______</w:t>
      </w:r>
      <w:r>
        <w:rPr>
          <w:rFonts w:hint="eastAsia" w:ascii="仿宋_GB2312" w:hAnsi="仿宋_GB2312" w:eastAsia="仿宋_GB2312" w:cs="仿宋_GB2312"/>
          <w:sz w:val="24"/>
          <w:szCs w:val="24"/>
        </w:rPr>
        <w:t>日。工程以竣工验收合格之日为工程竣工日期。除不可抗力或甲方设计变更造成的，乙方不得停工，不得顺延工期。</w:t>
      </w:r>
    </w:p>
    <w:p w14:paraId="68429CB7">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因不可抗力，发生延期事项时，乙方应在事项发生之日起三日内向甲方申请延期，否则，不视为延期事项发生。乙方提出顺延工期报告时应提交足以证明发生了工期可以顺延的事实、工期可以顺延事实与实际工期延误之间的因果关系以及实际延误的天数。</w:t>
      </w:r>
    </w:p>
    <w:p w14:paraId="364C2F66">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3. </w:t>
      </w:r>
      <w:r>
        <w:rPr>
          <w:rFonts w:hint="eastAsia" w:ascii="仿宋_GB2312" w:hAnsi="仿宋_GB2312" w:eastAsia="仿宋_GB2312" w:cs="仿宋_GB2312"/>
          <w:sz w:val="24"/>
          <w:szCs w:val="24"/>
        </w:rPr>
        <w:t>因甲方延期付款等原因造成停工，经甲乙双方确认后相应顺延工期。</w:t>
      </w:r>
    </w:p>
    <w:p w14:paraId="48703279">
      <w:pPr>
        <w:spacing w:before="240" w:after="120" w:line="360" w:lineRule="auto"/>
        <w:rPr>
          <w:rFonts w:hint="eastAsia" w:ascii="仿宋_GB2312" w:hAnsi="仿宋_GB2312" w:eastAsia="仿宋_GB2312" w:cs="仿宋_GB2312"/>
        </w:rPr>
      </w:pPr>
      <w:r>
        <w:rPr>
          <w:rFonts w:hint="eastAsia" w:ascii="仿宋_GB2312" w:hAnsi="仿宋_GB2312" w:eastAsia="仿宋_GB2312" w:cs="仿宋_GB2312"/>
          <w:b/>
          <w:bCs/>
          <w:sz w:val="24"/>
          <w:szCs w:val="24"/>
        </w:rPr>
        <w:t>六、工程质量要求：</w:t>
      </w:r>
    </w:p>
    <w:p w14:paraId="0C284634">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本工程必须达到国家和行业的施工规范等质量检验评定的标准，满足合同约定和甲方要求。</w:t>
      </w:r>
    </w:p>
    <w:p w14:paraId="0CA9EDD0">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乙方应保证合同所选用的各类材料均符合国家及相关主管部门制定的质量标准且符合国家有关规范；所选用的设备、材料品牌需由甲方认可后方可在本工程中使用；变更设备、材料需得到甲方认可，乙方在没有甲方确认的情况下自行确认或更改设备、材料，造成甲方损失的，由乙方负责赔偿。</w:t>
      </w:r>
    </w:p>
    <w:p w14:paraId="549CF04E">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3. </w:t>
      </w:r>
      <w:r>
        <w:rPr>
          <w:rFonts w:hint="eastAsia" w:ascii="仿宋_GB2312" w:hAnsi="仿宋_GB2312" w:eastAsia="仿宋_GB2312" w:cs="仿宋_GB2312"/>
          <w:sz w:val="24"/>
          <w:szCs w:val="24"/>
        </w:rPr>
        <w:t>当工程质量不符合合同及设计要求，甲方有权要求乙方停工和返工，返工费用由乙方承担，工期不顺延，甲方有权延付相应款项，经返工后仍然达不到质量标准的，甲方有权不支付任何费用，如造成甲方损失的，由乙方承担赔偿责任。</w:t>
      </w:r>
    </w:p>
    <w:p w14:paraId="1688FED4">
      <w:pPr>
        <w:spacing w:before="240" w:after="120" w:line="360" w:lineRule="auto"/>
        <w:rPr>
          <w:rFonts w:hint="eastAsia" w:ascii="仿宋_GB2312" w:hAnsi="仿宋_GB2312" w:eastAsia="仿宋_GB2312" w:cs="仿宋_GB2312"/>
        </w:rPr>
      </w:pPr>
      <w:r>
        <w:rPr>
          <w:rFonts w:hint="eastAsia" w:ascii="仿宋_GB2312" w:hAnsi="仿宋_GB2312" w:eastAsia="仿宋_GB2312" w:cs="仿宋_GB2312"/>
          <w:b/>
          <w:bCs/>
          <w:sz w:val="24"/>
          <w:szCs w:val="24"/>
        </w:rPr>
        <w:t>七、施工与变更：</w:t>
      </w:r>
    </w:p>
    <w:p w14:paraId="301D3512">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甲方因需要变更原设计的应向乙方发出书面变更通知，乙方收到通知后应予执行，因此而发生的增减费用，乙方应在变更后3日内向甲方提出书面报告并由甲方确认，否则，增加的费用视为未增加，减少的费用按双方核实为准。</w:t>
      </w:r>
    </w:p>
    <w:p w14:paraId="0AF463FB">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乙方因施工错漏需要变更时，应经甲方同意，经甲方同意后的变更，乙方除承担因此增加的费用外，另赔偿因此给甲方造成的损失。如工期延误的，应按照本合同的约定承担工期延误责任。</w:t>
      </w:r>
    </w:p>
    <w:p w14:paraId="2828D4F6">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3. </w:t>
      </w:r>
      <w:r>
        <w:rPr>
          <w:rFonts w:hint="eastAsia" w:ascii="仿宋_GB2312" w:hAnsi="仿宋_GB2312" w:eastAsia="仿宋_GB2312" w:cs="仿宋_GB2312"/>
          <w:sz w:val="24"/>
          <w:szCs w:val="24"/>
        </w:rPr>
        <w:t>在施工过程中，乙方发现需要变更原设计或施工方案的，应向甲方提出书面申请，征得甲方的同意。</w:t>
      </w:r>
    </w:p>
    <w:p w14:paraId="5B653389">
      <w:pPr>
        <w:rPr>
          <w:rFonts w:hint="eastAsia" w:ascii="仿宋_GB2312" w:hAnsi="仿宋_GB2312" w:eastAsia="仿宋_GB2312" w:cs="仿宋_GB2312"/>
          <w:b/>
          <w:bCs/>
          <w:sz w:val="24"/>
          <w:szCs w:val="24"/>
        </w:rPr>
      </w:pPr>
    </w:p>
    <w:p w14:paraId="24CC7967">
      <w:pPr>
        <w:rPr>
          <w:rFonts w:hint="eastAsia" w:ascii="仿宋_GB2312" w:hAnsi="仿宋_GB2312" w:eastAsia="仿宋_GB2312" w:cs="仿宋_GB2312"/>
        </w:rPr>
      </w:pPr>
      <w:r>
        <w:rPr>
          <w:rFonts w:hint="eastAsia" w:ascii="仿宋_GB2312" w:hAnsi="仿宋_GB2312" w:eastAsia="仿宋_GB2312" w:cs="仿宋_GB2312"/>
          <w:b/>
          <w:bCs/>
          <w:sz w:val="24"/>
          <w:szCs w:val="24"/>
        </w:rPr>
        <w:t>八、工程保修：</w:t>
      </w:r>
    </w:p>
    <w:p w14:paraId="0A0737CA">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防水补漏相关工程保修期为五年，其余工程保修期为</w:t>
      </w: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rPr>
        <w:t>年，自工程竣工验收合格后乙方将工程移交给甲方之日计算。</w:t>
      </w:r>
    </w:p>
    <w:p w14:paraId="3DF78B70">
      <w:pPr>
        <w:keepNext w:val="0"/>
        <w:keepLines w:val="0"/>
        <w:pageBreakBefore w:val="0"/>
        <w:widowControl w:val="0"/>
        <w:kinsoku/>
        <w:wordWrap/>
        <w:overflowPunct/>
        <w:topLinePunct w:val="0"/>
        <w:autoSpaceDE/>
        <w:autoSpaceDN/>
        <w:bidi w:val="0"/>
        <w:adjustRightInd/>
        <w:snapToGrid/>
        <w:spacing w:after="40" w:line="341" w:lineRule="auto"/>
        <w:ind w:firstLine="482"/>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保修期内，因工程施工</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材料</w:t>
      </w:r>
      <w:r>
        <w:rPr>
          <w:rFonts w:hint="eastAsia" w:ascii="仿宋_GB2312" w:hAnsi="仿宋_GB2312" w:eastAsia="仿宋_GB2312" w:cs="仿宋_GB2312"/>
          <w:sz w:val="24"/>
          <w:szCs w:val="24"/>
          <w:lang w:val="en-US" w:eastAsia="zh-CN"/>
        </w:rPr>
        <w:t>缺陷或乙方其他原因</w:t>
      </w:r>
      <w:r>
        <w:rPr>
          <w:rFonts w:hint="eastAsia" w:ascii="仿宋_GB2312" w:hAnsi="仿宋_GB2312" w:eastAsia="仿宋_GB2312" w:cs="仿宋_GB2312"/>
          <w:sz w:val="24"/>
          <w:szCs w:val="24"/>
        </w:rPr>
        <w:t>出现质量问题，乙方均应无偿维修，</w:t>
      </w:r>
      <w:r>
        <w:rPr>
          <w:rFonts w:hint="eastAsia" w:ascii="仿宋_GB2312" w:hAnsi="仿宋_GB2312" w:eastAsia="仿宋_GB2312" w:cs="仿宋_GB2312"/>
          <w:sz w:val="24"/>
          <w:szCs w:val="24"/>
          <w:lang w:val="en-US" w:eastAsia="zh-CN"/>
        </w:rPr>
        <w:t>并承担因此给甲方造成的全部损失。</w:t>
      </w:r>
      <w:r>
        <w:rPr>
          <w:rFonts w:hint="eastAsia" w:ascii="仿宋_GB2312" w:hAnsi="仿宋_GB2312" w:eastAsia="仿宋_GB2312" w:cs="仿宋_GB2312"/>
          <w:sz w:val="24"/>
          <w:szCs w:val="24"/>
        </w:rPr>
        <w:t>乙方应在甲方</w:t>
      </w:r>
      <w:r>
        <w:rPr>
          <w:rFonts w:hint="eastAsia" w:ascii="仿宋_GB2312" w:hAnsi="仿宋_GB2312" w:eastAsia="仿宋_GB2312" w:cs="仿宋_GB2312"/>
          <w:sz w:val="24"/>
          <w:szCs w:val="24"/>
          <w:lang w:val="en-US" w:eastAsia="zh-CN"/>
        </w:rPr>
        <w:t>发出维修通知后24小时到场，；紧急维修事项应在2小时内到场，并在甲方指定期限内维修完毕。维修完成后须经甲方验收合格。乙方逾期未到场、未在指定期限内维修完毕或维修后仍未达到质量要求的，甲方有权直接委托其他单位维修，因此产生的全部费用及损失，包括但不限于维修费、管理费及第三方利润，由乙方承担。</w:t>
      </w:r>
      <w:r>
        <w:rPr>
          <w:rFonts w:hint="eastAsia" w:ascii="仿宋_GB2312" w:hAnsi="仿宋_GB2312" w:eastAsia="仿宋_GB2312" w:cs="仿宋_GB2312"/>
          <w:sz w:val="24"/>
          <w:szCs w:val="24"/>
        </w:rPr>
        <w:t>指定的时间内履行维修义务，否则，甲方有权委托其他单位维修，因此而产生的费用由乙方承担。</w:t>
      </w:r>
    </w:p>
    <w:p w14:paraId="6AC65DDD">
      <w:pPr>
        <w:spacing w:before="240" w:after="120" w:line="360" w:lineRule="auto"/>
        <w:rPr>
          <w:rFonts w:hint="eastAsia" w:ascii="仿宋_GB2312" w:hAnsi="仿宋_GB2312" w:eastAsia="仿宋_GB2312" w:cs="仿宋_GB2312"/>
        </w:rPr>
      </w:pPr>
      <w:r>
        <w:rPr>
          <w:rFonts w:hint="eastAsia" w:ascii="仿宋_GB2312" w:hAnsi="仿宋_GB2312" w:eastAsia="仿宋_GB2312" w:cs="仿宋_GB2312"/>
          <w:b/>
          <w:bCs/>
          <w:sz w:val="24"/>
          <w:szCs w:val="24"/>
        </w:rPr>
        <w:t>九、安全责任：</w:t>
      </w:r>
    </w:p>
    <w:p w14:paraId="3EC4ED55">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乙方应遵守甲方单位的相关管理制度，建立健全现场安全生产、保卫措施，由于乙方管理不善造成的事故，责任和所发生的费用，全部由乙方承担，若因此给甲方带来损失，应赔偿因此造成的经济损失。</w:t>
      </w:r>
    </w:p>
    <w:p w14:paraId="500D85B5">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乙方人员进入现场后，应遵守工地的安全、防火、保卫制度和规定，不得损害现场设施，因违反规定而造成甲方损失的全部责任由乙方承担。</w:t>
      </w:r>
    </w:p>
    <w:p w14:paraId="2104E461">
      <w:pPr>
        <w:spacing w:before="240" w:after="120" w:line="360" w:lineRule="auto"/>
        <w:rPr>
          <w:rFonts w:hint="eastAsia" w:ascii="仿宋_GB2312" w:hAnsi="仿宋_GB2312" w:eastAsia="仿宋_GB2312" w:cs="仿宋_GB2312"/>
        </w:rPr>
      </w:pPr>
      <w:r>
        <w:rPr>
          <w:rFonts w:hint="eastAsia" w:ascii="仿宋_GB2312" w:hAnsi="仿宋_GB2312" w:eastAsia="仿宋_GB2312" w:cs="仿宋_GB2312"/>
          <w:b/>
          <w:bCs/>
          <w:sz w:val="24"/>
          <w:szCs w:val="24"/>
        </w:rPr>
        <w:t>十、竣工验收和竣工结算：</w:t>
      </w:r>
    </w:p>
    <w:p w14:paraId="0736E602">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本工程竣工验收以国家现行有关施工验收规范的优良标准为依据。</w:t>
      </w:r>
    </w:p>
    <w:p w14:paraId="28749324">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乙方申请竣工验收时，本工程应具备下列条件：（1）本工程全部完工；（2）竣工资料完备。</w:t>
      </w:r>
    </w:p>
    <w:p w14:paraId="493F0A15">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3. </w:t>
      </w:r>
      <w:r>
        <w:rPr>
          <w:rFonts w:hint="eastAsia" w:ascii="仿宋_GB2312" w:hAnsi="仿宋_GB2312" w:eastAsia="仿宋_GB2312" w:cs="仿宋_GB2312"/>
          <w:sz w:val="24"/>
          <w:szCs w:val="24"/>
        </w:rPr>
        <w:t>工程具备竣工验收条件的，乙方应向甲方提供完整的竣工资料（包括含施工前、后对比照片的签证资料，隐蔽工程施工记录等）。</w:t>
      </w:r>
    </w:p>
    <w:p w14:paraId="3BB25B49">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4. </w:t>
      </w:r>
      <w:r>
        <w:rPr>
          <w:rFonts w:hint="eastAsia" w:ascii="仿宋_GB2312" w:hAnsi="仿宋_GB2312" w:eastAsia="仿宋_GB2312" w:cs="仿宋_GB2312"/>
          <w:sz w:val="24"/>
          <w:szCs w:val="24"/>
        </w:rPr>
        <w:t>甲方收到竣工验收报告及完整竣工资料后5个工作日内组织有关单位验收，并在验收后3个工作日内给予认可或提出修改意见。如需修改，乙方应按要求进行修改，并承担费用，延误的工期不给予顺延。</w:t>
      </w:r>
    </w:p>
    <w:p w14:paraId="4FED228E">
      <w:pPr>
        <w:spacing w:before="240" w:after="120" w:line="360" w:lineRule="auto"/>
        <w:rPr>
          <w:rFonts w:hint="eastAsia" w:ascii="仿宋_GB2312" w:hAnsi="仿宋_GB2312" w:eastAsia="仿宋_GB2312" w:cs="仿宋_GB2312"/>
        </w:rPr>
      </w:pPr>
      <w:r>
        <w:rPr>
          <w:rFonts w:hint="eastAsia" w:ascii="仿宋_GB2312" w:hAnsi="仿宋_GB2312" w:eastAsia="仿宋_GB2312" w:cs="仿宋_GB2312"/>
          <w:b/>
          <w:bCs/>
          <w:sz w:val="24"/>
          <w:szCs w:val="24"/>
        </w:rPr>
        <w:t>十一、合同解除及违约责任：</w:t>
      </w:r>
    </w:p>
    <w:p w14:paraId="3F3800DB">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乙方实际施工进度明显落后于总进度计划，经甲方书面提出修正施工进度计划要求，乙方逾期未修正或未按修正后的进度计划进行施工时，甲方有权单方解除合同，并有权要求乙方退还已支付的合同款。</w:t>
      </w:r>
    </w:p>
    <w:p w14:paraId="206915DE">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未经甲方同意，乙方擅自变更原设计、施工方案、设备、材料等，甲方可视乙方为违约，乙方必须负责按原设计、施工方案进行整改，所发生的费用，全部由乙方承担，若因此给甲方带来损失，应赔偿因此造成的经济损失。</w:t>
      </w:r>
    </w:p>
    <w:p w14:paraId="5EAF4A32">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3.</w:t>
      </w:r>
      <w:r>
        <w:rPr>
          <w:rFonts w:hint="eastAsia" w:ascii="仿宋_GB2312" w:hAnsi="仿宋_GB2312" w:eastAsia="仿宋_GB2312" w:cs="仿宋_GB2312"/>
          <w:sz w:val="24"/>
          <w:szCs w:val="24"/>
        </w:rPr>
        <w:t xml:space="preserve"> 乙方未在工程工期内完成施工，交由甲方验收的，每逾期一天，乙方应向甲方支付合同总价的 </w:t>
      </w:r>
      <w:r>
        <w:rPr>
          <w:rFonts w:hint="eastAsia" w:ascii="仿宋_GB2312" w:hAnsi="仿宋_GB2312" w:eastAsia="仿宋_GB2312" w:cs="仿宋_GB2312"/>
          <w:b/>
          <w:bCs/>
          <w:sz w:val="24"/>
          <w:szCs w:val="24"/>
          <w:u w:val="single"/>
          <w:lang w:val="en-US" w:eastAsia="zh-CN"/>
        </w:rPr>
        <w:t>0.3</w:t>
      </w:r>
      <w:r>
        <w:rPr>
          <w:rFonts w:hint="eastAsia" w:ascii="仿宋_GB2312" w:hAnsi="仿宋_GB2312" w:eastAsia="仿宋_GB2312" w:cs="仿宋_GB2312"/>
          <w:b/>
          <w:bCs/>
          <w:sz w:val="24"/>
          <w:szCs w:val="24"/>
          <w:u w:val="single"/>
        </w:rPr>
        <w:t>%</w:t>
      </w:r>
      <w:r>
        <w:rPr>
          <w:rFonts w:hint="eastAsia" w:ascii="仿宋_GB2312" w:hAnsi="仿宋_GB2312" w:eastAsia="仿宋_GB2312" w:cs="仿宋_GB2312"/>
          <w:sz w:val="24"/>
          <w:szCs w:val="24"/>
        </w:rPr>
        <w:t xml:space="preserve"> 作为违约金，给甲方造成的损失超过违约金的，乙方应补足超过部分。逾期超过10天，甲方有权解除本合同，并要求乙方支付合同总价的 </w:t>
      </w:r>
      <w:r>
        <w:rPr>
          <w:rFonts w:hint="eastAsia" w:ascii="仿宋_GB2312" w:hAnsi="仿宋_GB2312" w:eastAsia="仿宋_GB2312" w:cs="仿宋_GB2312"/>
          <w:b/>
          <w:bCs/>
          <w:sz w:val="24"/>
          <w:szCs w:val="24"/>
          <w:u w:val="single"/>
        </w:rPr>
        <w:t>10%</w:t>
      </w:r>
      <w:r>
        <w:rPr>
          <w:rFonts w:hint="eastAsia" w:ascii="仿宋_GB2312" w:hAnsi="仿宋_GB2312" w:eastAsia="仿宋_GB2312" w:cs="仿宋_GB2312"/>
          <w:sz w:val="24"/>
          <w:szCs w:val="24"/>
        </w:rPr>
        <w:t xml:space="preserve"> 作为违约金，赔偿因此给甲方造成的损失。</w:t>
      </w:r>
    </w:p>
    <w:p w14:paraId="7552DBA6">
      <w:pPr>
        <w:spacing w:before="240" w:after="120" w:line="360" w:lineRule="auto"/>
        <w:rPr>
          <w:rFonts w:hint="eastAsia" w:ascii="仿宋_GB2312" w:hAnsi="仿宋_GB2312" w:eastAsia="仿宋_GB2312" w:cs="仿宋_GB2312"/>
        </w:rPr>
      </w:pPr>
      <w:r>
        <w:rPr>
          <w:rFonts w:hint="eastAsia" w:ascii="仿宋_GB2312" w:hAnsi="仿宋_GB2312" w:eastAsia="仿宋_GB2312" w:cs="仿宋_GB2312"/>
          <w:b/>
          <w:bCs/>
          <w:sz w:val="24"/>
          <w:szCs w:val="24"/>
        </w:rPr>
        <w:t>十二、其他：</w:t>
      </w:r>
    </w:p>
    <w:p w14:paraId="19FFF828">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1. </w:t>
      </w:r>
      <w:r>
        <w:rPr>
          <w:rFonts w:hint="eastAsia" w:ascii="仿宋_GB2312" w:hAnsi="仿宋_GB2312" w:eastAsia="仿宋_GB2312" w:cs="仿宋_GB2312"/>
          <w:sz w:val="24"/>
          <w:szCs w:val="24"/>
        </w:rPr>
        <w:t>由于施工过程中造成的一切事故（包括人身安全）和经济损失，均由乙方全部承担。</w:t>
      </w:r>
    </w:p>
    <w:p w14:paraId="3F520CA2">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2. </w:t>
      </w:r>
      <w:r>
        <w:rPr>
          <w:rFonts w:hint="eastAsia" w:ascii="仿宋_GB2312" w:hAnsi="仿宋_GB2312" w:eastAsia="仿宋_GB2312" w:cs="仿宋_GB2312"/>
          <w:sz w:val="24"/>
          <w:szCs w:val="24"/>
        </w:rPr>
        <w:t>由于不可抗</w:t>
      </w:r>
      <w:r>
        <w:rPr>
          <w:rFonts w:hint="eastAsia" w:ascii="仿宋_GB2312" w:hAnsi="仿宋_GB2312" w:eastAsia="仿宋_GB2312" w:cs="仿宋_GB2312"/>
          <w:sz w:val="24"/>
          <w:szCs w:val="24"/>
          <w:lang w:val="en-US" w:eastAsia="zh-CN"/>
        </w:rPr>
        <w:t>力</w:t>
      </w:r>
      <w:r>
        <w:rPr>
          <w:rFonts w:hint="eastAsia" w:ascii="仿宋_GB2312" w:hAnsi="仿宋_GB2312" w:eastAsia="仿宋_GB2312" w:cs="仿宋_GB2312"/>
          <w:sz w:val="24"/>
          <w:szCs w:val="24"/>
        </w:rPr>
        <w:t>自然灾害所造成的经济损失，由双方协商解决。</w:t>
      </w:r>
    </w:p>
    <w:p w14:paraId="32E8C186">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3. </w:t>
      </w:r>
      <w:r>
        <w:rPr>
          <w:rFonts w:hint="eastAsia" w:ascii="仿宋_GB2312" w:hAnsi="仿宋_GB2312" w:eastAsia="仿宋_GB2312" w:cs="仿宋_GB2312"/>
          <w:sz w:val="24"/>
          <w:szCs w:val="24"/>
        </w:rPr>
        <w:t>发生争议后，由双方友好协商解决，协商不成，可向</w:t>
      </w:r>
      <w:r>
        <w:rPr>
          <w:rFonts w:hint="eastAsia" w:ascii="仿宋_GB2312" w:hAnsi="仿宋_GB2312" w:eastAsia="仿宋_GB2312" w:cs="仿宋_GB2312"/>
          <w:sz w:val="24"/>
          <w:szCs w:val="24"/>
          <w:lang w:val="en-US" w:eastAsia="zh-CN"/>
        </w:rPr>
        <w:t>工程</w:t>
      </w:r>
      <w:r>
        <w:rPr>
          <w:rFonts w:hint="eastAsia" w:ascii="仿宋_GB2312" w:hAnsi="仿宋_GB2312" w:eastAsia="仿宋_GB2312" w:cs="仿宋_GB2312"/>
          <w:sz w:val="24"/>
          <w:szCs w:val="24"/>
        </w:rPr>
        <w:t>所在地有管辖权的法院提起诉讼。</w:t>
      </w:r>
    </w:p>
    <w:p w14:paraId="5D42E865">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4. </w:t>
      </w:r>
      <w:r>
        <w:rPr>
          <w:rFonts w:hint="eastAsia" w:ascii="仿宋_GB2312" w:hAnsi="仿宋_GB2312" w:eastAsia="仿宋_GB2312" w:cs="仿宋_GB2312"/>
          <w:sz w:val="24"/>
          <w:szCs w:val="24"/>
        </w:rPr>
        <w:t>本合同一式叁份，甲方执贰份，乙方执壹份。</w:t>
      </w:r>
    </w:p>
    <w:p w14:paraId="3FE9FC77">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5. </w:t>
      </w:r>
      <w:r>
        <w:rPr>
          <w:rFonts w:hint="eastAsia" w:ascii="仿宋_GB2312" w:hAnsi="仿宋_GB2312" w:eastAsia="仿宋_GB2312" w:cs="仿宋_GB2312"/>
          <w:sz w:val="24"/>
          <w:szCs w:val="24"/>
        </w:rPr>
        <w:t>本合同自双方签字盖章之日起生效，合同中甲乙双方所约定的内容执行完毕自动失效。</w:t>
      </w:r>
    </w:p>
    <w:p w14:paraId="1D44A89C">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6. </w:t>
      </w:r>
      <w:r>
        <w:rPr>
          <w:rFonts w:hint="eastAsia" w:ascii="仿宋_GB2312" w:hAnsi="仿宋_GB2312" w:eastAsia="仿宋_GB2312" w:cs="仿宋_GB2312"/>
          <w:sz w:val="24"/>
          <w:szCs w:val="24"/>
        </w:rPr>
        <w:t>本合同未尽事宜，双方共同协商解决。</w:t>
      </w:r>
    </w:p>
    <w:p w14:paraId="2CFA80C8">
      <w:pPr>
        <w:spacing w:after="40" w:line="340" w:lineRule="auto"/>
        <w:ind w:firstLine="48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7. </w:t>
      </w:r>
      <w:r>
        <w:rPr>
          <w:rFonts w:hint="eastAsia" w:ascii="仿宋_GB2312" w:hAnsi="仿宋_GB2312" w:eastAsia="仿宋_GB2312" w:cs="仿宋_GB2312"/>
          <w:sz w:val="24"/>
          <w:szCs w:val="24"/>
        </w:rPr>
        <w:t>本合同附件作为合同的重要组成部分，与合同正文具有同等法律效力。</w:t>
      </w:r>
    </w:p>
    <w:p w14:paraId="1D089436">
      <w:pPr>
        <w:spacing w:after="0" w:line="120" w:lineRule="auto"/>
        <w:rPr>
          <w:rFonts w:hint="eastAsia" w:ascii="仿宋_GB2312" w:hAnsi="仿宋_GB2312" w:eastAsia="仿宋_GB2312" w:cs="仿宋_GB2312"/>
        </w:rPr>
      </w:pPr>
    </w:p>
    <w:p w14:paraId="4E6070FD">
      <w:pPr>
        <w:spacing w:after="60" w:line="360" w:lineRule="auto"/>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附件：</w:t>
      </w:r>
      <w:r>
        <w:rPr>
          <w:rFonts w:hint="eastAsia" w:ascii="仿宋_GB2312" w:hAnsi="仿宋_GB2312" w:eastAsia="仿宋_GB2312" w:cs="仿宋_GB2312"/>
          <w:sz w:val="24"/>
          <w:szCs w:val="24"/>
        </w:rPr>
        <w:t>报价文件</w:t>
      </w:r>
    </w:p>
    <w:p w14:paraId="7D4353F7">
      <w:pPr>
        <w:spacing w:after="0" w:line="240" w:lineRule="auto"/>
        <w:rPr>
          <w:rFonts w:hint="eastAsia" w:ascii="仿宋_GB2312" w:hAnsi="仿宋_GB2312" w:eastAsia="仿宋_GB2312" w:cs="仿宋_GB2312"/>
        </w:rPr>
      </w:pPr>
    </w:p>
    <w:p w14:paraId="0759E82A">
      <w:pPr>
        <w:spacing w:after="60" w:line="360" w:lineRule="auto"/>
        <w:jc w:val="both"/>
        <w:rPr>
          <w:rFonts w:hint="eastAsia" w:ascii="仿宋_GB2312" w:hAnsi="仿宋_GB2312" w:eastAsia="仿宋_GB2312" w:cs="仿宋_GB2312"/>
          <w:lang w:val="en-US" w:eastAsia="zh-CN"/>
        </w:rPr>
      </w:pPr>
      <w:r>
        <w:rPr>
          <w:rFonts w:hint="eastAsia" w:ascii="仿宋_GB2312" w:hAnsi="仿宋_GB2312" w:eastAsia="仿宋_GB2312" w:cs="仿宋_GB2312"/>
          <w:b/>
          <w:bCs/>
          <w:sz w:val="24"/>
          <w:szCs w:val="24"/>
        </w:rPr>
        <w:t>甲方：</w:t>
      </w:r>
      <w:r>
        <w:rPr>
          <w:rFonts w:hint="eastAsia" w:ascii="仿宋_GB2312" w:hAnsi="仿宋_GB2312" w:eastAsia="仿宋_GB2312" w:cs="仿宋_GB2312"/>
          <w:sz w:val="24"/>
          <w:szCs w:val="24"/>
        </w:rPr>
        <w:t>东莞市公路事务中心</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b/>
          <w:bCs/>
          <w:sz w:val="24"/>
          <w:szCs w:val="24"/>
        </w:rPr>
        <w:t>乙方：</w:t>
      </w:r>
    </w:p>
    <w:p w14:paraId="1B155EF7">
      <w:pPr>
        <w:spacing w:after="0" w:line="120" w:lineRule="auto"/>
        <w:rPr>
          <w:rFonts w:hint="eastAsia" w:ascii="仿宋_GB2312" w:hAnsi="仿宋_GB2312" w:eastAsia="仿宋_GB2312" w:cs="仿宋_GB2312"/>
        </w:rPr>
      </w:pPr>
    </w:p>
    <w:p w14:paraId="06C324F5">
      <w:pPr>
        <w:spacing w:after="0" w:line="12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法定代表人</w:t>
      </w:r>
    </w:p>
    <w:p w14:paraId="6B1B7890">
      <w:pPr>
        <w:spacing w:after="0" w:line="120" w:lineRule="auto"/>
        <w:rPr>
          <w:rFonts w:hint="eastAsia" w:ascii="仿宋_GB2312" w:hAnsi="仿宋_GB2312" w:eastAsia="仿宋_GB2312" w:cs="仿宋_GB2312"/>
          <w:u w:val="single"/>
          <w:lang w:val="en-US" w:eastAsia="zh-CN"/>
        </w:rPr>
      </w:pPr>
      <w:r>
        <w:rPr>
          <w:rFonts w:hint="eastAsia" w:ascii="仿宋_GB2312" w:hAnsi="仿宋_GB2312" w:eastAsia="仿宋_GB2312" w:cs="仿宋_GB2312"/>
          <w:sz w:val="24"/>
          <w:szCs w:val="24"/>
        </w:rPr>
        <w:t>/被授权人：</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/被授权人：</w:t>
      </w:r>
    </w:p>
    <w:p w14:paraId="339E0783">
      <w:pPr>
        <w:spacing w:after="80" w:line="360" w:lineRule="auto"/>
        <w:rPr>
          <w:rFonts w:hint="eastAsia" w:ascii="仿宋_GB2312" w:hAnsi="仿宋_GB2312" w:eastAsia="仿宋_GB2312" w:cs="仿宋_GB2312"/>
        </w:rPr>
      </w:pPr>
    </w:p>
    <w:p w14:paraId="4A3192A8">
      <w:pPr>
        <w:spacing w:after="80" w:line="360" w:lineRule="auto"/>
        <w:rPr>
          <w:rFonts w:hint="eastAsia" w:ascii="仿宋_GB2312" w:hAnsi="仿宋_GB2312" w:eastAsia="仿宋_GB2312" w:cs="仿宋_GB2312"/>
        </w:rPr>
      </w:pPr>
      <w:r>
        <w:rPr>
          <w:rFonts w:hint="eastAsia" w:ascii="仿宋_GB2312" w:hAnsi="仿宋_GB2312" w:eastAsia="仿宋_GB2312" w:cs="仿宋_GB2312"/>
          <w:sz w:val="24"/>
          <w:szCs w:val="24"/>
        </w:rPr>
        <w:t>电话：__________________</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电话：__________________</w:t>
      </w:r>
    </w:p>
    <w:p w14:paraId="571D9154">
      <w:pPr>
        <w:spacing w:after="80" w:line="360" w:lineRule="auto"/>
        <w:rPr>
          <w:rFonts w:hint="eastAsia" w:ascii="仿宋_GB2312" w:hAnsi="仿宋_GB2312" w:eastAsia="仿宋_GB2312" w:cs="仿宋_GB2312"/>
        </w:rPr>
      </w:pPr>
      <w:r>
        <w:rPr>
          <w:rFonts w:hint="eastAsia" w:ascii="仿宋_GB2312" w:hAnsi="仿宋_GB2312" w:eastAsia="仿宋_GB2312" w:cs="仿宋_GB2312"/>
          <w:sz w:val="24"/>
          <w:szCs w:val="24"/>
        </w:rPr>
        <w:t>地址：__________________</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地址：__________________</w:t>
      </w:r>
    </w:p>
    <w:p w14:paraId="6AE25352">
      <w:pPr>
        <w:spacing w:after="80" w:line="360" w:lineRule="auto"/>
        <w:rPr>
          <w:rFonts w:hint="eastAsia" w:ascii="仿宋_GB2312" w:hAnsi="仿宋_GB2312" w:eastAsia="仿宋_GB2312" w:cs="仿宋_GB2312"/>
        </w:rPr>
      </w:pPr>
      <w:r>
        <w:rPr>
          <w:rFonts w:hint="eastAsia" w:ascii="仿宋_GB2312" w:hAnsi="仿宋_GB2312" w:eastAsia="仿宋_GB2312" w:cs="仿宋_GB2312"/>
          <w:sz w:val="24"/>
          <w:szCs w:val="24"/>
        </w:rPr>
        <w:t>日期：______年______月______日</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日期：______年______月______日</w:t>
      </w:r>
    </w:p>
    <w:p w14:paraId="215C0721">
      <w:pPr>
        <w:spacing w:after="0" w:line="120" w:lineRule="auto"/>
        <w:rPr>
          <w:rFonts w:hint="eastAsia" w:ascii="仿宋_GB2312" w:hAnsi="仿宋_GB2312" w:eastAsia="仿宋_GB2312" w:cs="仿宋_GB2312"/>
        </w:rPr>
      </w:pPr>
    </w:p>
    <w:p w14:paraId="096FCF3B">
      <w:pPr>
        <w:spacing w:after="60" w:line="360" w:lineRule="auto"/>
        <w:ind w:firstLine="4578" w:firstLineChars="190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收款账号：</w:t>
      </w:r>
    </w:p>
    <w:p w14:paraId="18AC112E">
      <w:pPr>
        <w:spacing w:after="60" w:line="360" w:lineRule="auto"/>
        <w:ind w:firstLine="4578" w:firstLineChars="1900"/>
        <w:jc w:val="both"/>
        <w:rPr>
          <w:rFonts w:hint="eastAsia" w:ascii="仿宋_GB2312" w:hAnsi="仿宋_GB2312" w:eastAsia="仿宋_GB2312" w:cs="仿宋_GB2312"/>
        </w:rPr>
      </w:pPr>
      <w:r>
        <w:rPr>
          <w:rFonts w:hint="eastAsia" w:ascii="仿宋_GB2312" w:hAnsi="仿宋_GB2312" w:eastAsia="仿宋_GB2312" w:cs="仿宋_GB2312"/>
          <w:b/>
          <w:bCs/>
          <w:sz w:val="24"/>
          <w:szCs w:val="24"/>
        </w:rPr>
        <w:t>开户银行：</w:t>
      </w:r>
    </w:p>
    <w:p w14:paraId="75336B7D"/>
    <w:p w14:paraId="081AC643">
      <w:pPr>
        <w:pStyle w:val="4"/>
      </w:pPr>
    </w:p>
    <w:p w14:paraId="0305244F"/>
    <w:p w14:paraId="0F309AEF">
      <w:pPr>
        <w:pStyle w:val="4"/>
      </w:pPr>
    </w:p>
    <w:p w14:paraId="252C6583"/>
    <w:p w14:paraId="7987BEAC">
      <w:pPr>
        <w:pStyle w:val="4"/>
      </w:pPr>
    </w:p>
    <w:p w14:paraId="394CAB38"/>
    <w:p w14:paraId="02B2474D">
      <w:pPr>
        <w:pStyle w:val="4"/>
      </w:pPr>
    </w:p>
    <w:p w14:paraId="0A70C601"/>
    <w:p w14:paraId="3C158655"/>
    <w:p w14:paraId="5DE86945"/>
    <w:p w14:paraId="607E4EB4"/>
    <w:p w14:paraId="095ABF83"/>
    <w:p w14:paraId="18E53446"/>
    <w:p w14:paraId="2F9A18EF"/>
    <w:p w14:paraId="31814A4E"/>
    <w:p w14:paraId="407DB97B"/>
    <w:p w14:paraId="2AC4E484"/>
    <w:p w14:paraId="034920D6"/>
    <w:p w14:paraId="19EB3CDC"/>
    <w:p w14:paraId="676CAC0C"/>
    <w:p w14:paraId="705F0BAB">
      <w:pPr>
        <w:pStyle w:val="10"/>
        <w:widowControl/>
        <w:jc w:val="center"/>
        <w:rPr>
          <w:rFonts w:hint="eastAsia" w:ascii="Calibri" w:hAnsi="Calibri" w:eastAsia="宋体" w:cs="宋体"/>
          <w:b/>
          <w:bCs w:val="0"/>
          <w:sz w:val="24"/>
          <w:szCs w:val="20"/>
          <w:lang w:eastAsia="zh-CN"/>
        </w:rPr>
      </w:pPr>
      <w:r>
        <w:rPr>
          <w:rFonts w:hint="eastAsia" w:ascii="Calibri" w:hAnsi="Calibri" w:eastAsia="宋体" w:cs="宋体"/>
          <w:b/>
          <w:bCs w:val="0"/>
          <w:sz w:val="24"/>
          <w:szCs w:val="20"/>
          <w:lang w:eastAsia="zh-CN"/>
        </w:rPr>
        <w:t>安全生产合同</w:t>
      </w:r>
    </w:p>
    <w:p w14:paraId="41EB86BA">
      <w:pPr>
        <w:pStyle w:val="10"/>
        <w:widowControl/>
        <w:jc w:val="center"/>
        <w:rPr>
          <w:rFonts w:hint="eastAsia" w:ascii="Calibri" w:hAnsi="Calibri" w:eastAsia="宋体" w:cs="宋体"/>
          <w:b/>
          <w:bCs w:val="0"/>
          <w:sz w:val="24"/>
          <w:szCs w:val="20"/>
          <w:lang w:eastAsia="zh-CN"/>
        </w:rPr>
      </w:pPr>
    </w:p>
    <w:p w14:paraId="49712119">
      <w:pPr>
        <w:pStyle w:val="10"/>
        <w:widowControl/>
        <w:jc w:val="center"/>
        <w:rPr>
          <w:rFonts w:hint="eastAsia" w:ascii="Calibri" w:hAnsi="Calibri" w:eastAsia="宋体" w:cs="宋体"/>
          <w:b/>
          <w:bCs w:val="0"/>
          <w:sz w:val="24"/>
          <w:szCs w:val="20"/>
          <w:lang w:val="en-US" w:eastAsia="zh-CN"/>
        </w:rPr>
      </w:pPr>
    </w:p>
    <w:p w14:paraId="4BA3ABF6">
      <w:pPr>
        <w:pStyle w:val="5"/>
        <w:keepNext w:val="0"/>
        <w:keepLines w:val="0"/>
        <w:widowControl/>
        <w:suppressLineNumbers w:val="0"/>
        <w:spacing w:before="0" w:beforeAutospacing="0" w:after="0" w:afterAutospacing="0"/>
        <w:ind w:left="0" w:right="0" w:firstLine="0"/>
        <w:rPr>
          <w:lang w:val="en-US"/>
        </w:rPr>
      </w:pPr>
      <w:r>
        <w:rPr>
          <w:rFonts w:hint="eastAsia" w:ascii="Calibri" w:hAnsi="Calibri" w:eastAsia="宋体" w:cs="宋体"/>
          <w:sz w:val="24"/>
          <w:szCs w:val="20"/>
          <w:lang w:eastAsia="zh-CN"/>
        </w:rPr>
        <w:t>为在</w:t>
      </w:r>
      <w:r>
        <w:rPr>
          <w:rFonts w:hint="eastAsia" w:cs="宋体"/>
          <w:sz w:val="24"/>
          <w:szCs w:val="20"/>
          <w:u w:val="single"/>
          <w:lang w:val="en-US" w:eastAsia="zh-CN"/>
        </w:rPr>
        <w:t xml:space="preserve"> </w:t>
      </w:r>
      <w:r>
        <w:rPr>
          <w:rFonts w:hint="eastAsia" w:cstheme="minorBidi"/>
          <w:b/>
          <w:bCs/>
          <w:kern w:val="0"/>
          <w:sz w:val="24"/>
          <w:szCs w:val="24"/>
          <w:u w:val="single"/>
          <w:lang w:val="en-US" w:eastAsia="zh-CN" w:bidi="ar"/>
        </w:rPr>
        <w:t xml:space="preserve">             </w:t>
      </w:r>
      <w:r>
        <w:rPr>
          <w:rFonts w:hint="eastAsia" w:cs="宋体"/>
          <w:b/>
          <w:bCs/>
          <w:sz w:val="24"/>
          <w:szCs w:val="20"/>
          <w:u w:val="single"/>
          <w:lang w:val="en-US" w:eastAsia="zh-CN"/>
        </w:rPr>
        <w:t xml:space="preserve"> </w:t>
      </w:r>
      <w:r>
        <w:rPr>
          <w:rFonts w:hint="eastAsia" w:ascii="Calibri" w:hAnsi="Calibri" w:eastAsia="宋体" w:cs="宋体"/>
          <w:sz w:val="24"/>
          <w:szCs w:val="20"/>
          <w:lang w:eastAsia="zh-CN"/>
        </w:rPr>
        <w:t>履约过程内创造安全、高效的环境，切实搞好安全管理工作，本项目甲方</w:t>
      </w:r>
      <w:r>
        <w:rPr>
          <w:rFonts w:hint="eastAsia" w:ascii="Calibri" w:hAnsi="Calibri" w:eastAsia="宋体" w:cs="宋体"/>
          <w:sz w:val="24"/>
          <w:szCs w:val="20"/>
          <w:u w:val="single"/>
          <w:lang w:eastAsia="zh-CN"/>
        </w:rPr>
        <w:t>东莞市公路事务中心</w:t>
      </w:r>
      <w:r>
        <w:rPr>
          <w:rFonts w:hint="eastAsia" w:ascii="Calibri" w:hAnsi="Calibri" w:eastAsia="宋体" w:cs="宋体"/>
          <w:sz w:val="24"/>
          <w:szCs w:val="20"/>
          <w:lang w:eastAsia="zh-CN"/>
        </w:rPr>
        <w:t>（以下简称“甲方”）与乙方</w:t>
      </w:r>
      <w:r>
        <w:rPr>
          <w:rFonts w:hint="eastAsia"/>
          <w:u w:val="none"/>
          <w:lang w:val="en-US" w:eastAsia="zh-CN"/>
        </w:rPr>
        <w:t xml:space="preserve">                    </w:t>
      </w:r>
      <w:r>
        <w:rPr>
          <w:rFonts w:hint="eastAsia"/>
          <w:u w:val="single"/>
          <w:lang w:val="en-US" w:eastAsia="zh-CN"/>
        </w:rPr>
        <w:t>XXX       XXXX</w:t>
      </w:r>
      <w:r>
        <w:rPr>
          <w:rFonts w:hint="eastAsia" w:ascii="Calibri" w:hAnsi="Calibri" w:eastAsia="宋体" w:cs="宋体"/>
          <w:sz w:val="24"/>
          <w:szCs w:val="20"/>
          <w:lang w:eastAsia="zh-CN"/>
        </w:rPr>
        <w:t>（以下简称“乙方”）特签订本安全生产合同：</w:t>
      </w:r>
    </w:p>
    <w:p w14:paraId="18176A58">
      <w:pPr>
        <w:pStyle w:val="10"/>
        <w:widowControl/>
        <w:ind w:left="0" w:firstLine="482"/>
        <w:jc w:val="both"/>
        <w:rPr>
          <w:lang w:val="en-US"/>
        </w:rPr>
      </w:pPr>
      <w:r>
        <w:rPr>
          <w:rFonts w:hint="eastAsia" w:ascii="Calibri" w:hAnsi="Calibri" w:eastAsia="宋体" w:cs="宋体"/>
          <w:b/>
          <w:bCs w:val="0"/>
          <w:sz w:val="24"/>
          <w:szCs w:val="20"/>
          <w:lang w:eastAsia="zh-CN"/>
        </w:rPr>
        <w:t>一、甲方职责</w:t>
      </w:r>
    </w:p>
    <w:p w14:paraId="1D12062C">
      <w:pPr>
        <w:pStyle w:val="10"/>
        <w:widowControl/>
        <w:ind w:left="0" w:firstLine="480"/>
        <w:jc w:val="both"/>
        <w:rPr>
          <w:lang w:val="en-US"/>
        </w:rPr>
      </w:pPr>
      <w:r>
        <w:rPr>
          <w:rFonts w:hint="eastAsia"/>
          <w:sz w:val="24"/>
          <w:szCs w:val="20"/>
          <w:lang w:val="en-US" w:eastAsia="zh-CN"/>
        </w:rPr>
        <w:t>1.</w:t>
      </w:r>
      <w:r>
        <w:rPr>
          <w:rFonts w:hint="eastAsia" w:ascii="Calibri" w:hAnsi="Calibri" w:eastAsia="宋体" w:cs="宋体"/>
          <w:sz w:val="24"/>
          <w:szCs w:val="20"/>
          <w:lang w:eastAsia="zh-CN"/>
        </w:rPr>
        <w:t>严格遵守国家有关安全生产的法律法规。</w:t>
      </w:r>
    </w:p>
    <w:p w14:paraId="64347EAF">
      <w:pPr>
        <w:pStyle w:val="10"/>
        <w:widowControl/>
        <w:ind w:left="0" w:firstLine="480"/>
        <w:jc w:val="both"/>
        <w:rPr>
          <w:lang w:val="en-US"/>
        </w:rPr>
      </w:pPr>
      <w:r>
        <w:rPr>
          <w:rFonts w:hint="eastAsia"/>
          <w:sz w:val="24"/>
          <w:szCs w:val="20"/>
          <w:lang w:val="en-US" w:eastAsia="zh-CN"/>
        </w:rPr>
        <w:t>2.</w:t>
      </w:r>
      <w:r>
        <w:rPr>
          <w:rFonts w:hint="eastAsia" w:ascii="Calibri" w:hAnsi="Calibri" w:eastAsia="宋体" w:cs="宋体"/>
          <w:sz w:val="24"/>
          <w:szCs w:val="20"/>
          <w:lang w:eastAsia="zh-CN"/>
        </w:rPr>
        <w:t>按照“安全第一、预防为主”和坚持“管生产必须管安全”的原则进行安全生产管理，做到生产与安全工作同时计划、布置、检查、总结和评比。</w:t>
      </w:r>
    </w:p>
    <w:p w14:paraId="193A1ACC">
      <w:pPr>
        <w:pStyle w:val="10"/>
        <w:widowControl/>
        <w:ind w:left="0" w:firstLine="480"/>
        <w:jc w:val="both"/>
        <w:rPr>
          <w:lang w:val="en-US"/>
        </w:rPr>
      </w:pPr>
      <w:r>
        <w:rPr>
          <w:rFonts w:hint="eastAsia"/>
          <w:sz w:val="24"/>
          <w:szCs w:val="20"/>
          <w:lang w:val="en-US" w:eastAsia="zh-CN"/>
        </w:rPr>
        <w:t>3.</w:t>
      </w:r>
      <w:r>
        <w:rPr>
          <w:rFonts w:hint="eastAsia" w:ascii="Calibri" w:hAnsi="Calibri" w:eastAsia="宋体" w:cs="宋体"/>
          <w:sz w:val="24"/>
          <w:szCs w:val="20"/>
          <w:lang w:eastAsia="zh-CN"/>
        </w:rPr>
        <w:t>重要的安全设施必须坚持与主体工程“三同时”的原则，即：同时设计、审批，同时施工，同时验收，投入使用。</w:t>
      </w:r>
    </w:p>
    <w:p w14:paraId="4A50771A">
      <w:pPr>
        <w:pStyle w:val="10"/>
        <w:widowControl/>
        <w:ind w:left="0" w:firstLine="480"/>
        <w:jc w:val="both"/>
        <w:rPr>
          <w:lang w:val="en-US"/>
        </w:rPr>
      </w:pPr>
      <w:r>
        <w:rPr>
          <w:rFonts w:hint="eastAsia"/>
          <w:sz w:val="24"/>
          <w:szCs w:val="20"/>
          <w:lang w:val="en-US" w:eastAsia="zh-CN"/>
        </w:rPr>
        <w:t>4.</w:t>
      </w:r>
      <w:r>
        <w:rPr>
          <w:rFonts w:hint="eastAsia" w:ascii="Calibri" w:hAnsi="Calibri" w:eastAsia="宋体" w:cs="宋体"/>
          <w:sz w:val="24"/>
          <w:szCs w:val="20"/>
          <w:lang w:eastAsia="zh-CN"/>
        </w:rPr>
        <w:t>定期召开安全生产会议，及时传达中央及地方有关安全生产的精神。</w:t>
      </w:r>
    </w:p>
    <w:p w14:paraId="0A44C516">
      <w:pPr>
        <w:pStyle w:val="10"/>
        <w:widowControl/>
        <w:ind w:left="0" w:firstLine="480"/>
        <w:jc w:val="both"/>
        <w:rPr>
          <w:lang w:val="en-US"/>
        </w:rPr>
      </w:pPr>
      <w:r>
        <w:rPr>
          <w:rFonts w:hint="eastAsia"/>
          <w:sz w:val="24"/>
          <w:szCs w:val="20"/>
          <w:lang w:val="en-US" w:eastAsia="zh-CN"/>
        </w:rPr>
        <w:t>5.</w:t>
      </w:r>
      <w:r>
        <w:rPr>
          <w:rFonts w:hint="eastAsia" w:ascii="Calibri" w:hAnsi="Calibri" w:eastAsia="宋体" w:cs="宋体"/>
          <w:sz w:val="24"/>
          <w:szCs w:val="20"/>
          <w:lang w:eastAsia="zh-CN"/>
        </w:rPr>
        <w:t>组织对乙方施工现场进行安全生产检查，监督乙方及时处理发现的各种安全隐患。</w:t>
      </w:r>
    </w:p>
    <w:p w14:paraId="76636929">
      <w:pPr>
        <w:pStyle w:val="10"/>
        <w:widowControl/>
        <w:ind w:left="0" w:firstLine="482"/>
        <w:jc w:val="both"/>
        <w:rPr>
          <w:lang w:val="en-US"/>
        </w:rPr>
      </w:pPr>
      <w:r>
        <w:rPr>
          <w:rFonts w:hint="eastAsia" w:ascii="Calibri" w:hAnsi="Calibri" w:eastAsia="宋体" w:cs="宋体"/>
          <w:b/>
          <w:bCs w:val="0"/>
          <w:sz w:val="24"/>
          <w:szCs w:val="20"/>
          <w:lang w:eastAsia="zh-CN"/>
        </w:rPr>
        <w:t>二、乙方职责</w:t>
      </w:r>
    </w:p>
    <w:p w14:paraId="4B8737ED">
      <w:pPr>
        <w:pStyle w:val="10"/>
        <w:widowControl/>
        <w:ind w:left="0" w:firstLine="480"/>
        <w:jc w:val="both"/>
        <w:rPr>
          <w:lang w:val="en-US"/>
        </w:rPr>
      </w:pPr>
      <w:r>
        <w:rPr>
          <w:rFonts w:hint="eastAsia"/>
          <w:sz w:val="24"/>
          <w:szCs w:val="20"/>
          <w:lang w:val="en-US" w:eastAsia="zh-CN"/>
        </w:rPr>
        <w:t>1.</w:t>
      </w:r>
      <w:r>
        <w:rPr>
          <w:rFonts w:hint="eastAsia" w:ascii="Calibri" w:hAnsi="Calibri" w:eastAsia="宋体" w:cs="宋体"/>
          <w:sz w:val="24"/>
          <w:szCs w:val="20"/>
          <w:lang w:eastAsia="zh-CN"/>
        </w:rPr>
        <w:t>严格遵守《中华人民共和国安全生产法》《建设工程安全生产管理条例》等国家有关安全生产的法律法规等有关安全生产的规定。认真执行合同有关安全要求。</w:t>
      </w:r>
    </w:p>
    <w:p w14:paraId="66644645">
      <w:pPr>
        <w:pStyle w:val="10"/>
        <w:widowControl/>
        <w:ind w:left="0" w:firstLine="480"/>
        <w:jc w:val="both"/>
        <w:rPr>
          <w:lang w:val="en-US"/>
        </w:rPr>
      </w:pPr>
      <w:r>
        <w:rPr>
          <w:rFonts w:hint="eastAsia"/>
          <w:sz w:val="24"/>
          <w:szCs w:val="20"/>
          <w:lang w:val="en-US" w:eastAsia="zh-CN"/>
        </w:rPr>
        <w:t>2.</w:t>
      </w:r>
      <w:r>
        <w:rPr>
          <w:rFonts w:hint="eastAsia" w:ascii="Calibri" w:hAnsi="Calibri" w:eastAsia="宋体" w:cs="宋体"/>
          <w:sz w:val="24"/>
          <w:szCs w:val="20"/>
          <w:lang w:eastAsia="zh-CN"/>
        </w:rPr>
        <w:t>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1E0D24C9">
      <w:pPr>
        <w:pStyle w:val="10"/>
        <w:widowControl/>
        <w:ind w:left="0" w:firstLine="480"/>
        <w:jc w:val="both"/>
        <w:rPr>
          <w:lang w:val="en-US"/>
        </w:rPr>
      </w:pPr>
      <w:r>
        <w:rPr>
          <w:rFonts w:hint="eastAsia"/>
          <w:sz w:val="24"/>
          <w:szCs w:val="20"/>
          <w:lang w:val="en-US" w:eastAsia="zh-CN"/>
        </w:rPr>
        <w:t>3.</w:t>
      </w:r>
      <w:r>
        <w:rPr>
          <w:rFonts w:hint="eastAsia" w:ascii="Calibri" w:hAnsi="Calibri" w:eastAsia="宋体" w:cs="宋体"/>
          <w:sz w:val="24"/>
          <w:szCs w:val="20"/>
          <w:lang w:eastAsia="zh-CN"/>
        </w:rPr>
        <w:t>建立健全安全生产责任制。从派往项目实施的项目经理到生产工人（包括临时雇请的农民工）的安全生产管理系统必须做到纵向到底，一环不漏；各职能部门、人员的安全生产责任制做到横向到边，人人有责。项目经理是安全生产的第一责任人。现场设置的安全机构，应按《中华人民共和国安全生产法》和《建设工程安全生产管理条例》规定的最低数量和资质条件配备专职安全生产管理人员，专职负责所有员工的安全和治安保卫工作及预防事故发生。安全机构人员有权按有关规定发布指令，并采取保护性措施防止事故发生。</w:t>
      </w:r>
    </w:p>
    <w:p w14:paraId="343D296D">
      <w:pPr>
        <w:pStyle w:val="10"/>
        <w:widowControl/>
        <w:ind w:left="0" w:firstLine="480"/>
        <w:jc w:val="both"/>
        <w:rPr>
          <w:lang w:val="en-US"/>
        </w:rPr>
      </w:pPr>
      <w:r>
        <w:rPr>
          <w:rFonts w:hint="eastAsia"/>
          <w:sz w:val="24"/>
          <w:szCs w:val="20"/>
          <w:lang w:val="en-US" w:eastAsia="zh-CN"/>
        </w:rPr>
        <w:t>4.</w:t>
      </w:r>
      <w:r>
        <w:rPr>
          <w:rFonts w:hint="eastAsia" w:ascii="Calibri" w:hAnsi="Calibri" w:eastAsia="宋体" w:cs="宋体"/>
          <w:sz w:val="24"/>
          <w:szCs w:val="20"/>
          <w:lang w:eastAsia="zh-CN"/>
        </w:rPr>
        <w:t>乙方在任何时候都应采取各种合理的预防措施，防止其员工发生任何违法、违禁、暴力或妨碍治安的行为。</w:t>
      </w:r>
    </w:p>
    <w:p w14:paraId="51E13F7F">
      <w:pPr>
        <w:pStyle w:val="10"/>
        <w:widowControl/>
        <w:ind w:left="0" w:firstLine="480"/>
        <w:jc w:val="both"/>
        <w:rPr>
          <w:lang w:val="en-US"/>
        </w:rPr>
      </w:pPr>
      <w:r>
        <w:rPr>
          <w:rFonts w:hint="eastAsia"/>
          <w:sz w:val="24"/>
          <w:szCs w:val="20"/>
          <w:lang w:val="en-US" w:eastAsia="zh-CN"/>
        </w:rPr>
        <w:t>5.</w:t>
      </w:r>
      <w:r>
        <w:rPr>
          <w:rFonts w:hint="eastAsia" w:ascii="Calibri" w:hAnsi="Calibri" w:eastAsia="宋体" w:cs="宋体"/>
          <w:sz w:val="24"/>
          <w:szCs w:val="20"/>
          <w:lang w:eastAsia="zh-CN"/>
        </w:rPr>
        <w:t>乙方必须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4E17EC53">
      <w:pPr>
        <w:pStyle w:val="10"/>
        <w:widowControl/>
        <w:ind w:left="0" w:firstLine="480"/>
        <w:jc w:val="both"/>
        <w:rPr>
          <w:lang w:val="en-US"/>
        </w:rPr>
      </w:pPr>
      <w:r>
        <w:rPr>
          <w:rFonts w:hint="eastAsia"/>
          <w:sz w:val="24"/>
          <w:szCs w:val="20"/>
          <w:lang w:val="en-US" w:eastAsia="zh-CN"/>
        </w:rPr>
        <w:t>6.</w:t>
      </w:r>
      <w:r>
        <w:rPr>
          <w:rFonts w:hint="eastAsia" w:ascii="Calibri" w:hAnsi="Calibri" w:eastAsia="宋体" w:cs="宋体"/>
          <w:sz w:val="24"/>
          <w:szCs w:val="20"/>
          <w:lang w:eastAsia="zh-CN"/>
        </w:rPr>
        <w:t>对于易燃易爆的材料除应专门妥善保管之外，还应配备足够的消防设施，所有施工人员都应熟悉消防设备的性能和使用方法；乙方不得将任何种类的爆炸物给予、易货或以其他方式转让给任何其他人，或允许、容忍上述同样行为。</w:t>
      </w:r>
    </w:p>
    <w:p w14:paraId="3D43DE0B">
      <w:pPr>
        <w:pStyle w:val="10"/>
        <w:widowControl/>
        <w:ind w:left="0" w:firstLine="480"/>
        <w:jc w:val="both"/>
        <w:rPr>
          <w:lang w:val="en-US"/>
        </w:rPr>
      </w:pPr>
      <w:r>
        <w:rPr>
          <w:rFonts w:hint="eastAsia"/>
          <w:sz w:val="24"/>
          <w:szCs w:val="20"/>
          <w:lang w:val="en-US" w:eastAsia="zh-CN"/>
        </w:rPr>
        <w:t>7.</w:t>
      </w:r>
      <w:r>
        <w:rPr>
          <w:rFonts w:hint="eastAsia" w:ascii="Calibri" w:hAnsi="Calibri" w:eastAsia="宋体" w:cs="宋体"/>
          <w:sz w:val="24"/>
          <w:szCs w:val="20"/>
          <w:lang w:eastAsia="zh-CN"/>
        </w:rPr>
        <w:t>操作人员上岗，必须按规定穿戴防护用品。施工负责人和安全检查员应随时检查劳动防护品的穿戴情况，不按规定穿戴防护品的人员不得上岗。</w:t>
      </w:r>
    </w:p>
    <w:p w14:paraId="543D015B">
      <w:pPr>
        <w:pStyle w:val="10"/>
        <w:widowControl/>
        <w:ind w:left="0" w:firstLine="480"/>
        <w:jc w:val="both"/>
        <w:rPr>
          <w:lang w:val="en-US"/>
        </w:rPr>
      </w:pPr>
      <w:r>
        <w:rPr>
          <w:rFonts w:hint="eastAsia"/>
          <w:sz w:val="24"/>
          <w:szCs w:val="20"/>
          <w:lang w:val="en-US" w:eastAsia="zh-CN"/>
        </w:rPr>
        <w:t>8.</w:t>
      </w:r>
      <w:r>
        <w:rPr>
          <w:rFonts w:hint="eastAsia" w:ascii="Calibri" w:hAnsi="Calibri" w:eastAsia="宋体" w:cs="宋体"/>
          <w:sz w:val="24"/>
          <w:szCs w:val="20"/>
          <w:lang w:eastAsia="zh-CN"/>
        </w:rPr>
        <w:t>所有施工机具设备和高空作业的设备均应定期检查，并有安全员的签字记录，保证其经常处于完好状态；不合格的机具、设备和劳动保护用品严禁使用。</w:t>
      </w:r>
    </w:p>
    <w:p w14:paraId="2DD67187">
      <w:pPr>
        <w:pStyle w:val="10"/>
        <w:widowControl/>
        <w:ind w:left="0" w:firstLine="480"/>
        <w:jc w:val="both"/>
        <w:rPr>
          <w:lang w:val="en-US"/>
        </w:rPr>
      </w:pPr>
      <w:r>
        <w:rPr>
          <w:rFonts w:hint="eastAsia"/>
          <w:sz w:val="24"/>
          <w:szCs w:val="20"/>
          <w:lang w:val="en-US" w:eastAsia="zh-CN"/>
        </w:rPr>
        <w:t>9.</w:t>
      </w:r>
      <w:r>
        <w:rPr>
          <w:rFonts w:hint="eastAsia" w:ascii="Calibri" w:hAnsi="Calibri" w:eastAsia="宋体" w:cs="宋体"/>
          <w:sz w:val="24"/>
          <w:szCs w:val="20"/>
          <w:lang w:eastAsia="zh-CN"/>
        </w:rPr>
        <w:t>施工中采用新技术、新工艺、新设备、新材料的，必须制定相应的安全技术措施，施工现场必须具有相关的安全标志牌。</w:t>
      </w:r>
    </w:p>
    <w:p w14:paraId="5D0B33DB">
      <w:pPr>
        <w:pStyle w:val="10"/>
        <w:widowControl/>
        <w:ind w:left="0" w:firstLine="480"/>
        <w:jc w:val="both"/>
        <w:rPr>
          <w:lang w:val="en-US"/>
        </w:rPr>
      </w:pPr>
      <w:r>
        <w:rPr>
          <w:rFonts w:hint="eastAsia"/>
          <w:sz w:val="24"/>
          <w:szCs w:val="20"/>
          <w:lang w:val="en-US" w:eastAsia="zh-CN"/>
        </w:rPr>
        <w:t>10.</w:t>
      </w:r>
      <w:r>
        <w:rPr>
          <w:rFonts w:hint="eastAsia" w:ascii="Calibri" w:hAnsi="Calibri" w:eastAsia="宋体" w:cs="宋体"/>
          <w:sz w:val="24"/>
          <w:szCs w:val="20"/>
          <w:lang w:eastAsia="zh-CN"/>
        </w:rPr>
        <w:t>乙方必须按照本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29ACC43B">
      <w:pPr>
        <w:pStyle w:val="10"/>
        <w:widowControl/>
        <w:ind w:left="0" w:firstLine="480"/>
        <w:jc w:val="both"/>
        <w:rPr>
          <w:lang w:val="en-US"/>
        </w:rPr>
      </w:pPr>
      <w:r>
        <w:rPr>
          <w:rFonts w:hint="eastAsia"/>
          <w:sz w:val="24"/>
          <w:szCs w:val="20"/>
          <w:lang w:val="en-US" w:eastAsia="zh-CN"/>
        </w:rPr>
        <w:t>11.</w:t>
      </w:r>
      <w:r>
        <w:rPr>
          <w:rFonts w:hint="eastAsia" w:ascii="Calibri" w:hAnsi="Calibri" w:eastAsia="宋体" w:cs="宋体"/>
          <w:sz w:val="24"/>
          <w:szCs w:val="20"/>
          <w:lang w:eastAsia="zh-CN"/>
        </w:rPr>
        <w:t>安全生产费用按照《公路水运工程安全生产监督管理办法》的相关规定使用和管理。</w:t>
      </w:r>
    </w:p>
    <w:p w14:paraId="27F5CF4F">
      <w:pPr>
        <w:pStyle w:val="10"/>
        <w:widowControl/>
        <w:ind w:left="0" w:firstLine="482"/>
        <w:jc w:val="both"/>
        <w:rPr>
          <w:lang w:val="en-US"/>
        </w:rPr>
      </w:pPr>
      <w:r>
        <w:rPr>
          <w:rFonts w:hint="eastAsia" w:ascii="Calibri" w:hAnsi="Calibri" w:eastAsia="宋体" w:cs="宋体"/>
          <w:b/>
          <w:bCs w:val="0"/>
          <w:sz w:val="24"/>
          <w:szCs w:val="20"/>
          <w:lang w:eastAsia="zh-CN"/>
        </w:rPr>
        <w:t>三、违约责任：</w:t>
      </w:r>
      <w:r>
        <w:rPr>
          <w:rFonts w:hint="eastAsia" w:ascii="Calibri" w:hAnsi="Calibri" w:eastAsia="宋体" w:cs="宋体"/>
          <w:sz w:val="24"/>
          <w:szCs w:val="20"/>
          <w:lang w:eastAsia="zh-CN"/>
        </w:rPr>
        <w:t>如因甲方或乙方违约造成安全事故，将依法追究责任。</w:t>
      </w:r>
    </w:p>
    <w:p w14:paraId="1D455E7D">
      <w:pPr>
        <w:pStyle w:val="10"/>
        <w:widowControl/>
        <w:ind w:left="0" w:firstLine="482"/>
        <w:jc w:val="both"/>
        <w:rPr>
          <w:rFonts w:hint="eastAsia" w:ascii="Calibri" w:hAnsi="Calibri" w:eastAsia="宋体" w:cs="宋体"/>
          <w:sz w:val="24"/>
          <w:szCs w:val="20"/>
          <w:lang w:eastAsia="zh-CN"/>
        </w:rPr>
      </w:pPr>
      <w:r>
        <w:rPr>
          <w:rFonts w:hint="eastAsia" w:ascii="Calibri" w:hAnsi="Calibri" w:eastAsia="宋体" w:cs="宋体"/>
          <w:b/>
          <w:bCs w:val="0"/>
          <w:sz w:val="24"/>
          <w:szCs w:val="20"/>
          <w:lang w:eastAsia="zh-CN"/>
        </w:rPr>
        <w:t>四、</w:t>
      </w:r>
      <w:r>
        <w:rPr>
          <w:rFonts w:hint="eastAsia" w:ascii="Calibri" w:hAnsi="Calibri" w:eastAsia="宋体" w:cs="宋体"/>
          <w:sz w:val="24"/>
          <w:szCs w:val="20"/>
          <w:lang w:eastAsia="zh-CN"/>
        </w:rPr>
        <w:t>本合同壹式陆份，均具有同等法律效力。甲乙双方各执叁份，且乙方须将其叁份中的壹份送采购代理机构备案。合同自甲乙双方签字盖章且乙方履约保证金或履约保函提交之日起生效。甲方在合同养护服务期内批复下达的养护工程均已取得《质量缺陷责任终止证书》后，本合同自然终止。</w:t>
      </w:r>
    </w:p>
    <w:p w14:paraId="53384EC5">
      <w:pPr>
        <w:pStyle w:val="10"/>
        <w:widowControl/>
        <w:ind w:left="0" w:firstLine="482"/>
        <w:jc w:val="both"/>
        <w:rPr>
          <w:rFonts w:hint="eastAsia" w:ascii="Calibri" w:hAnsi="Calibri" w:eastAsia="宋体" w:cs="宋体"/>
          <w:sz w:val="24"/>
          <w:szCs w:val="20"/>
          <w:lang w:eastAsia="zh-CN"/>
        </w:rPr>
      </w:pPr>
    </w:p>
    <w:p w14:paraId="5C75461C">
      <w:pPr>
        <w:pStyle w:val="10"/>
        <w:widowControl/>
        <w:ind w:left="0" w:firstLine="482"/>
        <w:jc w:val="both"/>
        <w:rPr>
          <w:rFonts w:hint="eastAsia" w:ascii="Calibri" w:hAnsi="Calibri" w:eastAsia="宋体" w:cs="宋体"/>
          <w:sz w:val="24"/>
          <w:szCs w:val="20"/>
          <w:lang w:val="en-US" w:eastAsia="zh-CN"/>
        </w:rPr>
      </w:pPr>
    </w:p>
    <w:p w14:paraId="0E811F3F">
      <w:pPr>
        <w:pStyle w:val="10"/>
        <w:widowControl/>
        <w:ind w:left="5520" w:hanging="5520" w:hangingChars="2300"/>
        <w:jc w:val="both"/>
        <w:rPr>
          <w:rFonts w:hint="eastAsia" w:ascii="Calibri" w:hAnsi="Calibri" w:eastAsia="宋体" w:cs="宋体"/>
          <w:sz w:val="24"/>
          <w:szCs w:val="20"/>
          <w:u w:val="single"/>
          <w:lang w:val="en-US" w:eastAsia="zh-CN"/>
        </w:rPr>
      </w:pPr>
      <w:r>
        <w:rPr>
          <w:rFonts w:hint="eastAsia" w:ascii="Calibri" w:hAnsi="Calibri" w:eastAsia="宋体" w:cs="宋体"/>
          <w:sz w:val="24"/>
          <w:szCs w:val="20"/>
          <w:lang w:eastAsia="zh-CN"/>
        </w:rPr>
        <w:t>甲方：</w:t>
      </w:r>
      <w:r>
        <w:rPr>
          <w:rFonts w:hint="eastAsia" w:ascii="Calibri" w:hAnsi="Calibri" w:eastAsia="宋体" w:cs="宋体"/>
          <w:sz w:val="24"/>
          <w:szCs w:val="20"/>
          <w:u w:val="single"/>
          <w:lang w:eastAsia="zh-CN"/>
        </w:rPr>
        <w:t>东莞市公路事务中心</w:t>
      </w:r>
      <w:r>
        <w:rPr>
          <w:rFonts w:hint="eastAsia" w:ascii="Calibri" w:hAnsi="Calibri" w:eastAsia="宋体" w:cs="宋体"/>
          <w:sz w:val="24"/>
          <w:szCs w:val="20"/>
          <w:lang w:eastAsia="zh-CN"/>
        </w:rPr>
        <w:t>（盖章）</w:t>
      </w:r>
      <w:r>
        <w:rPr>
          <w:lang w:val="en-US"/>
        </w:rPr>
        <w:t xml:space="preserve">        </w:t>
      </w:r>
      <w:r>
        <w:rPr>
          <w:rFonts w:hint="eastAsia" w:ascii="Calibri" w:hAnsi="Calibri" w:eastAsia="宋体" w:cs="宋体"/>
          <w:sz w:val="24"/>
          <w:szCs w:val="20"/>
          <w:lang w:eastAsia="zh-CN"/>
        </w:rPr>
        <w:t>乙方：</w:t>
      </w:r>
      <w:r>
        <w:rPr>
          <w:rFonts w:hint="eastAsia" w:ascii="Calibri" w:hAnsi="Calibri" w:eastAsia="宋体" w:cs="宋体"/>
          <w:sz w:val="24"/>
          <w:szCs w:val="20"/>
          <w:lang w:val="en-US" w:eastAsia="zh-CN"/>
        </w:rPr>
        <w:t xml:space="preserve">  </w:t>
      </w:r>
      <w:r>
        <w:rPr>
          <w:rFonts w:hint="eastAsia" w:cs="宋体"/>
          <w:sz w:val="24"/>
          <w:szCs w:val="20"/>
          <w:u w:val="none"/>
          <w:lang w:val="en-US" w:eastAsia="zh-CN"/>
        </w:rPr>
        <w:t xml:space="preserve">                                   </w:t>
      </w:r>
    </w:p>
    <w:p w14:paraId="3BB219A6">
      <w:pPr>
        <w:pStyle w:val="10"/>
        <w:widowControl/>
        <w:jc w:val="both"/>
        <w:rPr>
          <w:rFonts w:hint="eastAsia" w:ascii="Calibri" w:hAnsi="Calibri" w:eastAsia="宋体" w:cs="宋体"/>
          <w:sz w:val="24"/>
          <w:szCs w:val="20"/>
          <w:u w:val="single"/>
          <w:lang w:val="en-US" w:eastAsia="zh-CN"/>
        </w:rPr>
      </w:pPr>
    </w:p>
    <w:p w14:paraId="3E8BE8B7">
      <w:pPr>
        <w:pStyle w:val="10"/>
        <w:widowControl/>
        <w:jc w:val="both"/>
        <w:rPr>
          <w:lang w:val="en-US"/>
        </w:rPr>
      </w:pPr>
      <w:r>
        <w:rPr>
          <w:rFonts w:hint="eastAsia" w:ascii="Calibri" w:hAnsi="Calibri" w:eastAsia="宋体" w:cs="宋体"/>
          <w:sz w:val="24"/>
          <w:szCs w:val="20"/>
          <w:lang w:eastAsia="zh-CN"/>
        </w:rPr>
        <w:t>法定代表人或其委托代理人：（签字）</w:t>
      </w:r>
      <w:r>
        <w:rPr>
          <w:lang w:val="en-US"/>
        </w:rPr>
        <w:t xml:space="preserve">          </w:t>
      </w:r>
      <w:r>
        <w:rPr>
          <w:rFonts w:hint="eastAsia" w:ascii="Calibri" w:hAnsi="Calibri" w:eastAsia="宋体" w:cs="宋体"/>
          <w:sz w:val="24"/>
          <w:szCs w:val="20"/>
          <w:lang w:eastAsia="zh-CN"/>
        </w:rPr>
        <w:t>法定代表人或其委托代理人：（签字）</w:t>
      </w:r>
    </w:p>
    <w:p w14:paraId="6DE95280">
      <w:pPr>
        <w:pStyle w:val="10"/>
        <w:widowControl/>
        <w:ind w:left="0" w:firstLine="720"/>
        <w:jc w:val="both"/>
        <w:rPr>
          <w:rFonts w:hint="eastAsia" w:ascii="Calibri" w:hAnsi="Calibri" w:eastAsia="宋体" w:cs="宋体"/>
          <w:sz w:val="24"/>
          <w:szCs w:val="20"/>
          <w:lang w:eastAsia="zh-CN"/>
        </w:rPr>
      </w:pPr>
      <w:r>
        <w:rPr>
          <w:rFonts w:hint="eastAsia" w:ascii="Calibri" w:hAnsi="Calibri" w:eastAsia="宋体" w:cs="宋体"/>
          <w:sz w:val="24"/>
          <w:szCs w:val="20"/>
          <w:lang w:eastAsia="zh-CN"/>
        </w:rPr>
        <w:t>年</w:t>
      </w:r>
      <w:r>
        <w:rPr>
          <w:lang w:val="en-US"/>
        </w:rPr>
        <w:t xml:space="preserve">  </w:t>
      </w:r>
      <w:r>
        <w:rPr>
          <w:rFonts w:hint="eastAsia" w:ascii="Calibri" w:hAnsi="Calibri" w:eastAsia="宋体" w:cs="宋体"/>
          <w:sz w:val="24"/>
          <w:szCs w:val="20"/>
          <w:lang w:eastAsia="zh-CN"/>
        </w:rPr>
        <w:t>月</w:t>
      </w:r>
      <w:r>
        <w:rPr>
          <w:lang w:val="en-US"/>
        </w:rPr>
        <w:t xml:space="preserve">   </w:t>
      </w:r>
      <w:r>
        <w:rPr>
          <w:rFonts w:hint="eastAsia" w:ascii="Calibri" w:hAnsi="Calibri" w:eastAsia="宋体" w:cs="宋体"/>
          <w:sz w:val="24"/>
          <w:szCs w:val="20"/>
          <w:lang w:eastAsia="zh-CN"/>
        </w:rPr>
        <w:t>日</w:t>
      </w:r>
      <w:r>
        <w:rPr>
          <w:lang w:val="en-US"/>
        </w:rPr>
        <w:t xml:space="preserve">                            </w:t>
      </w:r>
      <w:r>
        <w:rPr>
          <w:rFonts w:hint="eastAsia" w:ascii="Calibri" w:hAnsi="Calibri" w:eastAsia="宋体" w:cs="宋体"/>
          <w:sz w:val="24"/>
          <w:szCs w:val="20"/>
          <w:lang w:eastAsia="zh-CN"/>
        </w:rPr>
        <w:t>年</w:t>
      </w:r>
      <w:r>
        <w:rPr>
          <w:lang w:val="en-US"/>
        </w:rPr>
        <w:t xml:space="preserve">     </w:t>
      </w:r>
      <w:r>
        <w:rPr>
          <w:rFonts w:hint="eastAsia" w:ascii="Calibri" w:hAnsi="Calibri" w:eastAsia="宋体" w:cs="宋体"/>
          <w:sz w:val="24"/>
          <w:szCs w:val="20"/>
          <w:lang w:eastAsia="zh-CN"/>
        </w:rPr>
        <w:t>月</w:t>
      </w:r>
      <w:r>
        <w:rPr>
          <w:lang w:val="en-US"/>
        </w:rPr>
        <w:t xml:space="preserve">    </w:t>
      </w:r>
      <w:r>
        <w:rPr>
          <w:rFonts w:hint="eastAsia" w:ascii="Calibri" w:hAnsi="Calibri" w:eastAsia="宋体" w:cs="宋体"/>
          <w:sz w:val="24"/>
          <w:szCs w:val="20"/>
          <w:lang w:eastAsia="zh-CN"/>
        </w:rPr>
        <w:t>日</w:t>
      </w:r>
    </w:p>
    <w:p w14:paraId="3D49A9E4"/>
    <w:p w14:paraId="5D8C2EC5"/>
    <w:p w14:paraId="2FAAC30B"/>
    <w:p w14:paraId="00815992">
      <w:pPr>
        <w:pStyle w:val="10"/>
        <w:jc w:val="both"/>
        <w:rPr>
          <w:rFonts w:hint="eastAsia" w:cs="宋体"/>
          <w:b/>
          <w:sz w:val="24"/>
        </w:rPr>
      </w:pPr>
    </w:p>
    <w:p w14:paraId="4EA1F6EA">
      <w:pPr>
        <w:pStyle w:val="10"/>
        <w:jc w:val="center"/>
        <w:rPr>
          <w:rFonts w:hint="eastAsia" w:cs="宋体"/>
          <w:b/>
          <w:sz w:val="24"/>
        </w:rPr>
      </w:pPr>
    </w:p>
    <w:p w14:paraId="51DAC2C5">
      <w:pPr>
        <w:pStyle w:val="10"/>
        <w:jc w:val="center"/>
        <w:rPr>
          <w:rFonts w:cs="宋体"/>
          <w:b/>
          <w:sz w:val="24"/>
        </w:rPr>
      </w:pPr>
      <w:r>
        <w:rPr>
          <w:rFonts w:hint="eastAsia" w:cs="宋体"/>
          <w:b/>
          <w:sz w:val="24"/>
        </w:rPr>
        <w:t>廉政合同</w:t>
      </w:r>
    </w:p>
    <w:p w14:paraId="5FDC753A">
      <w:pPr>
        <w:pStyle w:val="10"/>
        <w:jc w:val="center"/>
        <w:rPr>
          <w:rFonts w:cs="宋体"/>
          <w:b/>
          <w:sz w:val="24"/>
        </w:rPr>
      </w:pPr>
    </w:p>
    <w:p w14:paraId="2F888D67">
      <w:pPr>
        <w:pStyle w:val="10"/>
        <w:jc w:val="center"/>
        <w:rPr>
          <w:rFonts w:cs="宋体"/>
          <w:b/>
          <w:sz w:val="24"/>
        </w:rPr>
      </w:pPr>
    </w:p>
    <w:p w14:paraId="3BEF4478">
      <w:pPr>
        <w:pStyle w:val="10"/>
        <w:ind w:firstLine="480"/>
        <w:jc w:val="both"/>
      </w:pPr>
      <w:r>
        <w:rPr>
          <w:rFonts w:hint="eastAsia" w:cs="宋体"/>
          <w:sz w:val="24"/>
        </w:rPr>
        <w:t>根据</w:t>
      </w:r>
      <w:r>
        <w:rPr>
          <w:rFonts w:hint="eastAsia" w:cs="宋体"/>
          <w:sz w:val="24"/>
          <w:lang w:val="en-US" w:eastAsia="zh-CN"/>
        </w:rPr>
        <w:t>国家、省、市</w:t>
      </w:r>
      <w:r>
        <w:rPr>
          <w:rFonts w:hint="eastAsia" w:cs="宋体"/>
          <w:sz w:val="24"/>
        </w:rPr>
        <w:t>有关工程建设、廉政建设的规定，为做好工程建设中的党风廉政建设，保证工程建设高效优质，保证建设资金的安全和有效使用以及投资效益，建设工程的项目法人</w:t>
      </w:r>
      <w:r>
        <w:rPr>
          <w:rFonts w:hint="eastAsia" w:cs="宋体"/>
          <w:sz w:val="24"/>
          <w:u w:val="single"/>
        </w:rPr>
        <w:t>东莞市公路事务中心</w:t>
      </w:r>
      <w:r>
        <w:rPr>
          <w:rFonts w:hint="eastAsia" w:cs="宋体"/>
          <w:sz w:val="24"/>
        </w:rPr>
        <w:t>（以下简称“甲方”）与</w:t>
      </w:r>
      <w:r>
        <w:rPr>
          <w:rFonts w:hint="eastAsia"/>
          <w:sz w:val="24"/>
          <w:u w:val="single"/>
          <w:lang w:val="en-US" w:eastAsia="zh-CN"/>
        </w:rPr>
        <w:t xml:space="preserve">      </w:t>
      </w:r>
      <w:r>
        <w:rPr>
          <w:rFonts w:hint="eastAsia" w:cs="宋体"/>
          <w:sz w:val="24"/>
        </w:rPr>
        <w:t>（以下简称“乙方”），特订立本合同。</w:t>
      </w:r>
    </w:p>
    <w:p w14:paraId="63992618">
      <w:pPr>
        <w:pStyle w:val="10"/>
        <w:ind w:firstLine="482"/>
        <w:jc w:val="both"/>
      </w:pPr>
      <w:r>
        <w:rPr>
          <w:rFonts w:hint="eastAsia" w:cs="宋体"/>
          <w:b/>
          <w:sz w:val="24"/>
        </w:rPr>
        <w:t>一、甲乙双方的权利和义务</w:t>
      </w:r>
    </w:p>
    <w:p w14:paraId="2B10F916">
      <w:pPr>
        <w:pStyle w:val="10"/>
        <w:ind w:firstLine="480"/>
        <w:jc w:val="both"/>
      </w:pPr>
      <w:r>
        <w:rPr>
          <w:rFonts w:hint="eastAsia"/>
          <w:sz w:val="24"/>
          <w:lang w:eastAsia="zh-CN"/>
        </w:rPr>
        <w:t>1.</w:t>
      </w:r>
      <w:r>
        <w:rPr>
          <w:rFonts w:hint="eastAsia" w:cs="宋体"/>
          <w:sz w:val="24"/>
        </w:rPr>
        <w:t>严格遵守党的政策规定和国家有关法律法规及</w:t>
      </w:r>
      <w:r>
        <w:rPr>
          <w:rFonts w:hint="eastAsia" w:cs="宋体"/>
          <w:sz w:val="24"/>
          <w:lang w:eastAsia="zh-CN"/>
        </w:rPr>
        <w:t>交通运输部</w:t>
      </w:r>
      <w:r>
        <w:rPr>
          <w:rFonts w:hint="eastAsia" w:cs="宋体"/>
          <w:sz w:val="24"/>
        </w:rPr>
        <w:t>的有关规定。</w:t>
      </w:r>
    </w:p>
    <w:p w14:paraId="08A57D32">
      <w:pPr>
        <w:pStyle w:val="5"/>
        <w:keepNext w:val="0"/>
        <w:keepLines w:val="0"/>
        <w:widowControl/>
        <w:suppressLineNumbers w:val="0"/>
        <w:spacing w:before="0" w:beforeAutospacing="0" w:after="0" w:afterAutospacing="0"/>
        <w:ind w:left="0" w:right="0" w:firstLine="0"/>
      </w:pPr>
      <w:r>
        <w:rPr>
          <w:rFonts w:hint="eastAsia"/>
          <w:sz w:val="24"/>
          <w:lang w:eastAsia="zh-CN"/>
        </w:rPr>
        <w:t>2.</w:t>
      </w:r>
      <w:r>
        <w:rPr>
          <w:rFonts w:hint="eastAsia" w:cs="宋体"/>
          <w:sz w:val="24"/>
        </w:rPr>
        <w:t>严格执行</w:t>
      </w:r>
      <w:r>
        <w:rPr>
          <w:rFonts w:hint="eastAsia" w:cstheme="minorBidi"/>
          <w:b/>
          <w:bCs/>
          <w:kern w:val="0"/>
          <w:sz w:val="24"/>
          <w:szCs w:val="24"/>
          <w:u w:val="single"/>
          <w:lang w:val="en-US" w:eastAsia="zh-CN" w:bidi="ar"/>
        </w:rPr>
        <w:t xml:space="preserve">              </w:t>
      </w:r>
      <w:r>
        <w:rPr>
          <w:rFonts w:hint="eastAsia" w:cs="宋体"/>
          <w:sz w:val="24"/>
        </w:rPr>
        <w:t>合同文件，自觉按合同办事。</w:t>
      </w:r>
    </w:p>
    <w:p w14:paraId="177872C2">
      <w:pPr>
        <w:pStyle w:val="10"/>
        <w:ind w:firstLine="480"/>
        <w:jc w:val="both"/>
      </w:pPr>
      <w:r>
        <w:rPr>
          <w:rFonts w:hint="eastAsia"/>
          <w:sz w:val="24"/>
          <w:lang w:eastAsia="zh-CN"/>
        </w:rPr>
        <w:t>3.</w:t>
      </w:r>
      <w:r>
        <w:rPr>
          <w:rFonts w:hint="eastAsia" w:cs="宋体"/>
          <w:sz w:val="24"/>
        </w:rPr>
        <w:t>双方的业务活动坚持公开、公正、诚信、透明的原则（法律认定的商业秘密和合同文件另有规定除外），不得损害国家和集体利益，违反工程建设管理规章制度。</w:t>
      </w:r>
    </w:p>
    <w:p w14:paraId="0C3DB045">
      <w:pPr>
        <w:pStyle w:val="10"/>
        <w:ind w:firstLine="480"/>
        <w:jc w:val="both"/>
      </w:pPr>
      <w:r>
        <w:rPr>
          <w:rFonts w:hint="eastAsia"/>
          <w:sz w:val="24"/>
          <w:lang w:eastAsia="zh-CN"/>
        </w:rPr>
        <w:t>4.</w:t>
      </w:r>
      <w:r>
        <w:rPr>
          <w:rFonts w:hint="eastAsia" w:cs="宋体"/>
          <w:sz w:val="24"/>
        </w:rPr>
        <w:t>建立健全廉政制度，开展廉政教育，设置廉政告示牌，公布举报电话，监督并认真查处违法违纪行为。</w:t>
      </w:r>
    </w:p>
    <w:p w14:paraId="1A0BF39E">
      <w:pPr>
        <w:pStyle w:val="10"/>
        <w:ind w:firstLine="480"/>
        <w:jc w:val="both"/>
      </w:pPr>
      <w:r>
        <w:rPr>
          <w:rFonts w:hint="eastAsia"/>
          <w:sz w:val="24"/>
          <w:lang w:eastAsia="zh-CN"/>
        </w:rPr>
        <w:t>5.</w:t>
      </w:r>
      <w:r>
        <w:rPr>
          <w:rFonts w:hint="eastAsia" w:cs="宋体"/>
          <w:sz w:val="24"/>
        </w:rPr>
        <w:t>发现对方在业务活动中有违反廉政规定的行为，有及时提醒对方纠正的权利和义务。</w:t>
      </w:r>
    </w:p>
    <w:p w14:paraId="7F11EE40">
      <w:pPr>
        <w:pStyle w:val="10"/>
        <w:ind w:firstLine="480"/>
        <w:jc w:val="both"/>
      </w:pPr>
      <w:r>
        <w:rPr>
          <w:rFonts w:hint="eastAsia"/>
          <w:sz w:val="24"/>
          <w:lang w:eastAsia="zh-CN"/>
        </w:rPr>
        <w:t>6.</w:t>
      </w:r>
      <w:r>
        <w:rPr>
          <w:rFonts w:hint="eastAsia" w:cs="宋体"/>
          <w:sz w:val="24"/>
        </w:rPr>
        <w:t>发现对方严重违反合同义务条款的行为，有向其上级有关部门举报、建议给予处理并要求告知处理结果的权利。</w:t>
      </w:r>
    </w:p>
    <w:p w14:paraId="18A7581E">
      <w:pPr>
        <w:pStyle w:val="10"/>
        <w:ind w:firstLine="482"/>
        <w:jc w:val="both"/>
      </w:pPr>
      <w:r>
        <w:rPr>
          <w:rFonts w:hint="eastAsia" w:cs="宋体"/>
          <w:b/>
          <w:sz w:val="24"/>
        </w:rPr>
        <w:t>二、甲方的义务</w:t>
      </w:r>
    </w:p>
    <w:p w14:paraId="279A1E41">
      <w:pPr>
        <w:pStyle w:val="10"/>
        <w:ind w:firstLine="480"/>
        <w:jc w:val="both"/>
      </w:pPr>
      <w:r>
        <w:rPr>
          <w:rFonts w:hint="eastAsia"/>
          <w:sz w:val="24"/>
          <w:lang w:eastAsia="zh-CN"/>
        </w:rPr>
        <w:t>1.</w:t>
      </w:r>
      <w:r>
        <w:rPr>
          <w:rFonts w:hint="eastAsia" w:cs="宋体"/>
          <w:sz w:val="24"/>
        </w:rPr>
        <w:t>甲方及其工作人员不得索要或接受乙方的礼金、有价证券和贵重物品，不得在乙方报销任何应由甲方或甲方工作人员个人支付的费用等。</w:t>
      </w:r>
    </w:p>
    <w:p w14:paraId="3E8DAF52">
      <w:pPr>
        <w:pStyle w:val="10"/>
        <w:ind w:firstLine="480"/>
        <w:jc w:val="both"/>
      </w:pPr>
      <w:r>
        <w:rPr>
          <w:rFonts w:hint="eastAsia"/>
          <w:sz w:val="24"/>
          <w:lang w:eastAsia="zh-CN"/>
        </w:rPr>
        <w:t>2.</w:t>
      </w:r>
      <w:r>
        <w:rPr>
          <w:rFonts w:hint="eastAsia" w:cs="宋体"/>
          <w:sz w:val="24"/>
        </w:rPr>
        <w:t>甲方工作人员不得参加乙方安排的超标准宴请和娱乐活动；不得接受乙方提供的通讯工具、交通工具和高档办公用品等。</w:t>
      </w:r>
    </w:p>
    <w:p w14:paraId="3CB66838">
      <w:pPr>
        <w:pStyle w:val="10"/>
        <w:ind w:firstLine="480"/>
        <w:jc w:val="both"/>
      </w:pPr>
      <w:r>
        <w:rPr>
          <w:rFonts w:hint="eastAsia"/>
          <w:sz w:val="24"/>
          <w:lang w:eastAsia="zh-CN"/>
        </w:rPr>
        <w:t>3.</w:t>
      </w:r>
      <w:r>
        <w:rPr>
          <w:rFonts w:hint="eastAsia" w:cs="宋体"/>
          <w:sz w:val="24"/>
        </w:rPr>
        <w:t>甲方及其工作人员不得要求或者接受乙方为其住房装修、婚丧嫁娶活动、配偶子女的工作安排以及出国出境、旅游等提供方便等。</w:t>
      </w:r>
    </w:p>
    <w:p w14:paraId="55F8E629">
      <w:pPr>
        <w:pStyle w:val="10"/>
        <w:ind w:firstLine="480"/>
        <w:jc w:val="both"/>
      </w:pPr>
      <w:r>
        <w:rPr>
          <w:rFonts w:hint="eastAsia"/>
          <w:sz w:val="24"/>
          <w:lang w:eastAsia="zh-CN"/>
        </w:rPr>
        <w:t>4.</w:t>
      </w:r>
      <w:r>
        <w:rPr>
          <w:rFonts w:hint="eastAsia" w:cs="宋体"/>
          <w:sz w:val="24"/>
        </w:rPr>
        <w:t>甲方工作人员及其配偶、子女不得从事与甲方工程有关的材料设备供应、工程分包、劳务等经济活动等。</w:t>
      </w:r>
    </w:p>
    <w:p w14:paraId="60C54CDB">
      <w:pPr>
        <w:pStyle w:val="10"/>
        <w:ind w:firstLine="480"/>
        <w:jc w:val="both"/>
      </w:pPr>
      <w:r>
        <w:rPr>
          <w:rFonts w:hint="eastAsia"/>
          <w:sz w:val="24"/>
          <w:lang w:eastAsia="zh-CN"/>
        </w:rPr>
        <w:t>5.</w:t>
      </w:r>
      <w:r>
        <w:rPr>
          <w:rFonts w:hint="eastAsia" w:cs="宋体"/>
          <w:sz w:val="24"/>
        </w:rPr>
        <w:t>甲方及其工作人员不得以任何理由向乙方推荐分包单位或推销材料，不得要求乙方购买合同规定外的材料和设备。</w:t>
      </w:r>
    </w:p>
    <w:p w14:paraId="0097391B">
      <w:pPr>
        <w:pStyle w:val="10"/>
        <w:ind w:firstLine="480"/>
        <w:jc w:val="both"/>
      </w:pPr>
      <w:r>
        <w:rPr>
          <w:rFonts w:hint="eastAsia"/>
          <w:sz w:val="24"/>
          <w:lang w:eastAsia="zh-CN"/>
        </w:rPr>
        <w:t>6.</w:t>
      </w:r>
      <w:r>
        <w:rPr>
          <w:rFonts w:hint="eastAsia" w:cs="宋体"/>
          <w:sz w:val="24"/>
        </w:rPr>
        <w:t>甲方工作人员要秉公办事，不准营私舞弊，不准利用职权从事各种个人有偿中介活动和安排个人施工队伍。</w:t>
      </w:r>
    </w:p>
    <w:p w14:paraId="40E32B3A">
      <w:pPr>
        <w:pStyle w:val="10"/>
        <w:ind w:firstLine="482"/>
        <w:jc w:val="both"/>
      </w:pPr>
      <w:r>
        <w:rPr>
          <w:rFonts w:hint="eastAsia" w:cs="宋体"/>
          <w:b/>
          <w:sz w:val="24"/>
        </w:rPr>
        <w:t>三、乙方义务</w:t>
      </w:r>
    </w:p>
    <w:p w14:paraId="0E0E368D">
      <w:pPr>
        <w:pStyle w:val="10"/>
        <w:ind w:firstLine="480"/>
        <w:jc w:val="both"/>
      </w:pPr>
      <w:r>
        <w:rPr>
          <w:rFonts w:hint="eastAsia"/>
          <w:sz w:val="24"/>
          <w:lang w:eastAsia="zh-CN"/>
        </w:rPr>
        <w:t>1.</w:t>
      </w:r>
      <w:r>
        <w:rPr>
          <w:rFonts w:hint="eastAsia" w:cs="宋体"/>
          <w:sz w:val="24"/>
        </w:rPr>
        <w:t>乙方不得以任何理由向甲方及其工作人员行贿或馈赠礼金、有价证券、贵重礼品。</w:t>
      </w:r>
    </w:p>
    <w:p w14:paraId="7555F870">
      <w:pPr>
        <w:pStyle w:val="10"/>
        <w:ind w:firstLine="480"/>
        <w:jc w:val="both"/>
      </w:pPr>
      <w:r>
        <w:rPr>
          <w:rFonts w:hint="eastAsia"/>
          <w:sz w:val="24"/>
          <w:lang w:eastAsia="zh-CN"/>
        </w:rPr>
        <w:t>2.</w:t>
      </w:r>
      <w:r>
        <w:rPr>
          <w:rFonts w:hint="eastAsia" w:cs="宋体"/>
          <w:sz w:val="24"/>
        </w:rPr>
        <w:t>乙方不得以任何名义为甲方及其工作人员报销应由甲方单位或个人支付的任何费用。</w:t>
      </w:r>
    </w:p>
    <w:p w14:paraId="0C3B6C0F">
      <w:pPr>
        <w:pStyle w:val="10"/>
        <w:ind w:firstLine="480"/>
        <w:jc w:val="both"/>
      </w:pPr>
      <w:r>
        <w:rPr>
          <w:rFonts w:hint="eastAsia"/>
          <w:sz w:val="24"/>
          <w:lang w:eastAsia="zh-CN"/>
        </w:rPr>
        <w:t>3.</w:t>
      </w:r>
      <w:r>
        <w:rPr>
          <w:rFonts w:hint="eastAsia" w:cs="宋体"/>
          <w:sz w:val="24"/>
        </w:rPr>
        <w:t>乙方不得以任何理由安排甲方工作人员参加超标准宴请及娱乐活动。</w:t>
      </w:r>
    </w:p>
    <w:p w14:paraId="62F3F646">
      <w:pPr>
        <w:pStyle w:val="10"/>
        <w:ind w:firstLine="480"/>
        <w:jc w:val="both"/>
      </w:pPr>
      <w:r>
        <w:rPr>
          <w:rFonts w:hint="eastAsia"/>
          <w:sz w:val="24"/>
          <w:lang w:eastAsia="zh-CN"/>
        </w:rPr>
        <w:t>4.</w:t>
      </w:r>
      <w:r>
        <w:rPr>
          <w:rFonts w:hint="eastAsia" w:cs="宋体"/>
          <w:sz w:val="24"/>
        </w:rPr>
        <w:t>乙方不得为甲方单位和个人购置或</w:t>
      </w:r>
      <w:r>
        <w:rPr>
          <w:rFonts w:hint="eastAsia" w:cs="宋体"/>
          <w:sz w:val="24"/>
          <w:lang w:eastAsia="zh-CN"/>
        </w:rPr>
        <w:t>提供</w:t>
      </w:r>
      <w:r>
        <w:rPr>
          <w:rFonts w:hint="eastAsia" w:cs="宋体"/>
          <w:sz w:val="24"/>
        </w:rPr>
        <w:t>通讯工具、交通工具和高档办公用品等。</w:t>
      </w:r>
    </w:p>
    <w:p w14:paraId="31D2FEB4">
      <w:pPr>
        <w:pStyle w:val="10"/>
        <w:ind w:firstLine="482"/>
        <w:jc w:val="both"/>
      </w:pPr>
      <w:r>
        <w:rPr>
          <w:rFonts w:hint="eastAsia" w:cs="宋体"/>
          <w:b/>
          <w:sz w:val="24"/>
        </w:rPr>
        <w:t>四、违约责任</w:t>
      </w:r>
    </w:p>
    <w:p w14:paraId="79EE633B">
      <w:pPr>
        <w:pStyle w:val="10"/>
        <w:ind w:firstLine="480"/>
        <w:jc w:val="both"/>
      </w:pPr>
      <w:r>
        <w:rPr>
          <w:rFonts w:hint="eastAsia"/>
          <w:sz w:val="24"/>
          <w:lang w:eastAsia="zh-CN"/>
        </w:rPr>
        <w:t>1.</w:t>
      </w:r>
      <w:r>
        <w:rPr>
          <w:rFonts w:hint="eastAsia" w:cs="宋体"/>
          <w:sz w:val="24"/>
        </w:rPr>
        <w:t>甲方及其工作人员违反本合同第一、二条，按管理权限，依据有关规定给予党纪、政纪或组织处理；涉嫌犯罪的，移交司法机关追究刑事责任；给乙方单位造成经济损失的，应予以赔偿。</w:t>
      </w:r>
    </w:p>
    <w:p w14:paraId="68816DE5">
      <w:pPr>
        <w:pStyle w:val="10"/>
        <w:ind w:firstLine="480"/>
        <w:jc w:val="both"/>
      </w:pPr>
      <w:r>
        <w:rPr>
          <w:rFonts w:hint="eastAsia"/>
          <w:sz w:val="24"/>
          <w:lang w:eastAsia="zh-CN"/>
        </w:rPr>
        <w:t>2.</w:t>
      </w:r>
      <w:r>
        <w:rPr>
          <w:rFonts w:hint="eastAsia" w:cs="宋体"/>
          <w:sz w:val="24"/>
        </w:rPr>
        <w:t>乙方及其工作人员违反本合同第一、三条，按管理权限，依据有关规定给予党纪、政纪组织处理；给甲方单位造成经济损失的，应予以赔偿；情节严重的，甲方建议交通工程建设主管部门给予乙方一至三年内不得进入其主管的交通工程建设市场的处罚。</w:t>
      </w:r>
    </w:p>
    <w:p w14:paraId="44767994">
      <w:pPr>
        <w:pStyle w:val="10"/>
        <w:ind w:firstLine="482"/>
        <w:jc w:val="both"/>
      </w:pPr>
      <w:r>
        <w:rPr>
          <w:rFonts w:hint="eastAsia" w:cs="宋体"/>
          <w:b/>
          <w:sz w:val="24"/>
        </w:rPr>
        <w:t>五、双方约定：</w:t>
      </w:r>
      <w:r>
        <w:rPr>
          <w:rFonts w:hint="eastAsia" w:cs="宋体"/>
          <w:sz w:val="24"/>
        </w:rPr>
        <w:t>本合同由双方或双方上级单位的纪检监察机关负责监督执行。由甲方或甲方上级单位的纪检监察机关约请乙方或乙方上级单位纪检监察机关对本合同执行情况进行检查，提出在本</w:t>
      </w:r>
      <w:r>
        <w:rPr>
          <w:rFonts w:hint="eastAsia" w:cs="宋体"/>
          <w:sz w:val="24"/>
          <w:lang w:eastAsia="zh-CN"/>
        </w:rPr>
        <w:t>合同</w:t>
      </w:r>
      <w:r>
        <w:rPr>
          <w:rFonts w:hint="eastAsia" w:cs="宋体"/>
          <w:sz w:val="24"/>
        </w:rPr>
        <w:t>规定范围内的裁定意见。</w:t>
      </w:r>
    </w:p>
    <w:p w14:paraId="2D735CA5">
      <w:pPr>
        <w:pStyle w:val="10"/>
        <w:ind w:firstLine="482"/>
        <w:jc w:val="both"/>
        <w:rPr>
          <w:rFonts w:cs="宋体"/>
          <w:sz w:val="24"/>
        </w:rPr>
      </w:pPr>
      <w:r>
        <w:rPr>
          <w:rFonts w:hint="eastAsia" w:cs="宋体"/>
          <w:b/>
          <w:sz w:val="24"/>
        </w:rPr>
        <w:t>六、</w:t>
      </w:r>
      <w:r>
        <w:rPr>
          <w:rFonts w:hint="eastAsia" w:cs="宋体"/>
          <w:sz w:val="24"/>
        </w:rPr>
        <w:t>本合同壹式陆份，均具有同等法律效力。甲乙双方各执叁份，且乙方须将其叁份中的壹份送采购代理机构备案。合同自甲乙双方签字盖章且乙方履约保证金或履约保函提交之日起生效。甲方在合同养护服务期内批复下达的养护工程均已取得《质量缺陷责任终止证书》后，本合同自然终止。</w:t>
      </w:r>
    </w:p>
    <w:p w14:paraId="0EC61BD4">
      <w:pPr>
        <w:pStyle w:val="10"/>
        <w:ind w:firstLine="482"/>
        <w:jc w:val="both"/>
        <w:rPr>
          <w:rFonts w:cs="宋体"/>
          <w:sz w:val="24"/>
        </w:rPr>
      </w:pPr>
    </w:p>
    <w:p w14:paraId="62667C7C">
      <w:pPr>
        <w:pStyle w:val="10"/>
        <w:ind w:firstLine="482"/>
        <w:jc w:val="both"/>
        <w:rPr>
          <w:rFonts w:cs="宋体"/>
          <w:sz w:val="24"/>
        </w:rPr>
      </w:pPr>
    </w:p>
    <w:p w14:paraId="30AD9140">
      <w:pPr>
        <w:pStyle w:val="10"/>
        <w:ind w:firstLine="482"/>
        <w:jc w:val="both"/>
        <w:rPr>
          <w:rFonts w:cs="宋体"/>
          <w:sz w:val="24"/>
        </w:rPr>
      </w:pPr>
    </w:p>
    <w:tbl>
      <w:tblPr>
        <w:tblStyle w:val="6"/>
        <w:tblW w:w="0" w:type="auto"/>
        <w:tblInd w:w="0" w:type="dxa"/>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Layout w:type="autofit"/>
        <w:tblCellMar>
          <w:top w:w="0" w:type="dxa"/>
          <w:left w:w="108" w:type="dxa"/>
          <w:bottom w:w="0" w:type="dxa"/>
          <w:right w:w="108" w:type="dxa"/>
        </w:tblCellMar>
      </w:tblPr>
      <w:tblGrid>
        <w:gridCol w:w="4287"/>
        <w:gridCol w:w="4018"/>
      </w:tblGrid>
      <w:tr w14:paraId="7A0BF69F">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c>
          <w:tcPr>
            <w:tcW w:w="4287" w:type="dxa"/>
            <w:tcBorders>
              <w:top w:val="nil"/>
              <w:left w:val="nil"/>
              <w:bottom w:val="nil"/>
              <w:right w:val="nil"/>
            </w:tcBorders>
            <w:shd w:val="clear" w:color="auto" w:fill="auto"/>
            <w:tcMar>
              <w:left w:w="105" w:type="dxa"/>
              <w:right w:w="105" w:type="dxa"/>
            </w:tcMar>
          </w:tcPr>
          <w:p w14:paraId="031C0C00">
            <w:pPr>
              <w:pStyle w:val="10"/>
              <w:jc w:val="both"/>
              <w:rPr>
                <w:rFonts w:cs="宋体"/>
                <w:sz w:val="24"/>
              </w:rPr>
            </w:pPr>
            <w:r>
              <w:rPr>
                <w:rFonts w:hint="eastAsia" w:cs="宋体"/>
                <w:sz w:val="24"/>
              </w:rPr>
              <w:t>甲方：东莞市公路事务中心   （盖章）</w:t>
            </w:r>
          </w:p>
        </w:tc>
        <w:tc>
          <w:tcPr>
            <w:tcW w:w="4018" w:type="dxa"/>
            <w:tcBorders>
              <w:top w:val="nil"/>
              <w:left w:val="nil"/>
              <w:bottom w:val="nil"/>
              <w:right w:val="nil"/>
            </w:tcBorders>
            <w:shd w:val="clear" w:color="auto" w:fill="auto"/>
            <w:tcMar>
              <w:left w:w="105" w:type="dxa"/>
              <w:right w:w="105" w:type="dxa"/>
            </w:tcMar>
          </w:tcPr>
          <w:p w14:paraId="24E02EAA">
            <w:pPr>
              <w:pStyle w:val="10"/>
              <w:jc w:val="both"/>
              <w:rPr>
                <w:rFonts w:hint="eastAsia" w:cs="宋体"/>
                <w:sz w:val="24"/>
              </w:rPr>
            </w:pPr>
            <w:r>
              <w:rPr>
                <w:rFonts w:hint="eastAsia" w:cs="宋体"/>
                <w:sz w:val="24"/>
              </w:rPr>
              <w:t>乙方：（盖章）</w:t>
            </w:r>
          </w:p>
          <w:p w14:paraId="5A5B8C17">
            <w:pPr>
              <w:pStyle w:val="10"/>
              <w:jc w:val="both"/>
              <w:rPr>
                <w:rFonts w:hint="eastAsia" w:cs="宋体"/>
                <w:sz w:val="24"/>
              </w:rPr>
            </w:pPr>
          </w:p>
          <w:p w14:paraId="359D4C76">
            <w:pPr>
              <w:pStyle w:val="10"/>
              <w:jc w:val="both"/>
              <w:rPr>
                <w:rFonts w:hint="eastAsia" w:cs="宋体"/>
                <w:sz w:val="24"/>
              </w:rPr>
            </w:pPr>
          </w:p>
        </w:tc>
      </w:tr>
      <w:tr w14:paraId="6C53C2EA">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1062" w:hRule="atLeast"/>
        </w:trPr>
        <w:tc>
          <w:tcPr>
            <w:tcW w:w="4287" w:type="dxa"/>
            <w:tcBorders>
              <w:top w:val="nil"/>
              <w:left w:val="nil"/>
              <w:bottom w:val="nil"/>
              <w:right w:val="nil"/>
            </w:tcBorders>
            <w:shd w:val="clear" w:color="auto" w:fill="auto"/>
            <w:tcMar>
              <w:left w:w="105" w:type="dxa"/>
              <w:right w:w="105" w:type="dxa"/>
            </w:tcMar>
          </w:tcPr>
          <w:p w14:paraId="4460B8BD">
            <w:pPr>
              <w:pStyle w:val="10"/>
              <w:jc w:val="both"/>
            </w:pPr>
            <w:r>
              <w:rPr>
                <w:rFonts w:hint="eastAsia" w:cs="宋体"/>
                <w:sz w:val="24"/>
              </w:rPr>
              <w:t>法定代表人或其委托代理人：</w:t>
            </w:r>
          </w:p>
          <w:p w14:paraId="04D6EACE">
            <w:pPr>
              <w:pStyle w:val="10"/>
              <w:jc w:val="both"/>
            </w:pPr>
            <w:r>
              <w:rPr>
                <w:rFonts w:hint="eastAsia" w:cs="宋体"/>
                <w:sz w:val="24"/>
              </w:rPr>
              <w:t>（签字）</w:t>
            </w:r>
          </w:p>
        </w:tc>
        <w:tc>
          <w:tcPr>
            <w:tcW w:w="4018" w:type="dxa"/>
            <w:tcBorders>
              <w:top w:val="nil"/>
              <w:left w:val="nil"/>
              <w:bottom w:val="nil"/>
              <w:right w:val="nil"/>
            </w:tcBorders>
            <w:shd w:val="clear" w:color="auto" w:fill="auto"/>
            <w:tcMar>
              <w:left w:w="105" w:type="dxa"/>
              <w:right w:w="105" w:type="dxa"/>
            </w:tcMar>
          </w:tcPr>
          <w:p w14:paraId="5F63FA5C">
            <w:pPr>
              <w:pStyle w:val="10"/>
              <w:jc w:val="both"/>
            </w:pPr>
            <w:r>
              <w:rPr>
                <w:rFonts w:hint="eastAsia" w:cs="宋体"/>
                <w:sz w:val="24"/>
              </w:rPr>
              <w:t>法定代表人或其委托代理人：</w:t>
            </w:r>
          </w:p>
          <w:p w14:paraId="66A0BC9E">
            <w:pPr>
              <w:pStyle w:val="10"/>
              <w:jc w:val="both"/>
            </w:pPr>
            <w:r>
              <w:rPr>
                <w:rFonts w:hint="eastAsia" w:cs="宋体"/>
                <w:sz w:val="24"/>
              </w:rPr>
              <w:t>（签字）</w:t>
            </w:r>
          </w:p>
        </w:tc>
      </w:tr>
      <w:tr w14:paraId="2A4A8BD9">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812" w:hRule="atLeast"/>
        </w:trPr>
        <w:tc>
          <w:tcPr>
            <w:tcW w:w="4287" w:type="dxa"/>
            <w:tcBorders>
              <w:top w:val="nil"/>
              <w:left w:val="nil"/>
              <w:bottom w:val="nil"/>
              <w:right w:val="nil"/>
            </w:tcBorders>
            <w:shd w:val="clear" w:color="auto" w:fill="auto"/>
            <w:tcMar>
              <w:left w:w="105" w:type="dxa"/>
              <w:right w:w="105" w:type="dxa"/>
            </w:tcMar>
          </w:tcPr>
          <w:p w14:paraId="6AE832AC">
            <w:pPr>
              <w:pStyle w:val="10"/>
              <w:ind w:firstLine="720"/>
              <w:jc w:val="both"/>
            </w:pPr>
            <w:r>
              <w:rPr>
                <w:rFonts w:hint="eastAsia" w:cs="宋体"/>
                <w:sz w:val="24"/>
              </w:rPr>
              <w:t>年</w:t>
            </w:r>
            <w:r>
              <w:t xml:space="preserve">   </w:t>
            </w:r>
            <w:r>
              <w:rPr>
                <w:rFonts w:hint="eastAsia" w:cs="宋体"/>
                <w:sz w:val="24"/>
              </w:rPr>
              <w:t>月</w:t>
            </w:r>
            <w:r>
              <w:t xml:space="preserve">   </w:t>
            </w:r>
            <w:r>
              <w:rPr>
                <w:rFonts w:hint="eastAsia" w:cs="宋体"/>
                <w:sz w:val="24"/>
              </w:rPr>
              <w:t>日</w:t>
            </w:r>
          </w:p>
        </w:tc>
        <w:tc>
          <w:tcPr>
            <w:tcW w:w="4018" w:type="dxa"/>
            <w:tcBorders>
              <w:top w:val="nil"/>
              <w:left w:val="nil"/>
              <w:bottom w:val="nil"/>
              <w:right w:val="nil"/>
            </w:tcBorders>
            <w:shd w:val="clear" w:color="auto" w:fill="auto"/>
            <w:tcMar>
              <w:left w:w="105" w:type="dxa"/>
              <w:right w:w="105" w:type="dxa"/>
            </w:tcMar>
          </w:tcPr>
          <w:p w14:paraId="7455D48E">
            <w:pPr>
              <w:pStyle w:val="10"/>
              <w:ind w:firstLine="720"/>
              <w:jc w:val="both"/>
            </w:pPr>
            <w:r>
              <w:rPr>
                <w:rFonts w:hint="eastAsia" w:cs="宋体"/>
                <w:sz w:val="24"/>
              </w:rPr>
              <w:t>年</w:t>
            </w:r>
            <w:r>
              <w:t xml:space="preserve">   </w:t>
            </w:r>
            <w:r>
              <w:rPr>
                <w:rFonts w:hint="eastAsia" w:cs="宋体"/>
                <w:sz w:val="24"/>
              </w:rPr>
              <w:t>月</w:t>
            </w:r>
            <w:r>
              <w:t xml:space="preserve">   </w:t>
            </w:r>
            <w:r>
              <w:rPr>
                <w:rFonts w:hint="eastAsia" w:cs="宋体"/>
                <w:sz w:val="24"/>
              </w:rPr>
              <w:t>日</w:t>
            </w:r>
          </w:p>
        </w:tc>
      </w:tr>
      <w:tr w14:paraId="609F6BB2">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912" w:hRule="atLeast"/>
        </w:trPr>
        <w:tc>
          <w:tcPr>
            <w:tcW w:w="4287" w:type="dxa"/>
            <w:tcBorders>
              <w:top w:val="nil"/>
              <w:left w:val="nil"/>
              <w:bottom w:val="nil"/>
              <w:right w:val="nil"/>
            </w:tcBorders>
            <w:shd w:val="clear" w:color="auto" w:fill="auto"/>
            <w:tcMar>
              <w:left w:w="105" w:type="dxa"/>
              <w:right w:w="105" w:type="dxa"/>
            </w:tcMar>
          </w:tcPr>
          <w:p w14:paraId="4C8CA5EB">
            <w:pPr>
              <w:pStyle w:val="10"/>
              <w:jc w:val="both"/>
            </w:pPr>
          </w:p>
        </w:tc>
        <w:tc>
          <w:tcPr>
            <w:tcW w:w="4018" w:type="dxa"/>
            <w:tcBorders>
              <w:top w:val="nil"/>
              <w:left w:val="nil"/>
              <w:bottom w:val="nil"/>
              <w:right w:val="nil"/>
            </w:tcBorders>
            <w:shd w:val="clear" w:color="auto" w:fill="auto"/>
            <w:tcMar>
              <w:left w:w="105" w:type="dxa"/>
              <w:right w:w="105" w:type="dxa"/>
            </w:tcMar>
          </w:tcPr>
          <w:p w14:paraId="741BD7EA">
            <w:pPr>
              <w:pStyle w:val="10"/>
              <w:jc w:val="both"/>
            </w:pPr>
          </w:p>
        </w:tc>
      </w:tr>
    </w:tbl>
    <w:p w14:paraId="38C18D7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WenQuanYi Micro Hei">
    <w:altName w:val="仿宋_GB2312"/>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E4C2CF"/>
    <w:multiLevelType w:val="singleLevel"/>
    <w:tmpl w:val="C1E4C2CF"/>
    <w:lvl w:ilvl="0" w:tentative="0">
      <w:start w:val="2"/>
      <w:numFmt w:val="decimal"/>
      <w:lvlText w:val="%1."/>
      <w:lvlJc w:val="left"/>
      <w:pPr>
        <w:tabs>
          <w:tab w:val="left" w:pos="312"/>
        </w:tabs>
      </w:pPr>
    </w:lvl>
  </w:abstractNum>
  <w:abstractNum w:abstractNumId="1">
    <w:nsid w:val="F7EE8E8D"/>
    <w:multiLevelType w:val="singleLevel"/>
    <w:tmpl w:val="F7EE8E8D"/>
    <w:lvl w:ilvl="0" w:tentative="0">
      <w:start w:val="1"/>
      <w:numFmt w:val="decimal"/>
      <w:suff w:val="space"/>
      <w:lvlText w:val="%1."/>
      <w:lvlJc w:val="left"/>
    </w:lvl>
  </w:abstractNum>
  <w:abstractNum w:abstractNumId="2">
    <w:nsid w:val="556FF2A7"/>
    <w:multiLevelType w:val="singleLevel"/>
    <w:tmpl w:val="556FF2A7"/>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0B39E9"/>
    <w:rsid w:val="04471852"/>
    <w:rsid w:val="06E14608"/>
    <w:rsid w:val="071F2612"/>
    <w:rsid w:val="0802440D"/>
    <w:rsid w:val="0934236D"/>
    <w:rsid w:val="09E83DD4"/>
    <w:rsid w:val="0BCB7D33"/>
    <w:rsid w:val="0BCC08A9"/>
    <w:rsid w:val="0C8A0C00"/>
    <w:rsid w:val="0DAF495D"/>
    <w:rsid w:val="0FBF2767"/>
    <w:rsid w:val="12CE1B18"/>
    <w:rsid w:val="144C0954"/>
    <w:rsid w:val="1677605F"/>
    <w:rsid w:val="18AB0EEA"/>
    <w:rsid w:val="18E41055"/>
    <w:rsid w:val="1C213615"/>
    <w:rsid w:val="1CAF5BD0"/>
    <w:rsid w:val="1D2624F4"/>
    <w:rsid w:val="231D3F34"/>
    <w:rsid w:val="28073FB5"/>
    <w:rsid w:val="284232DC"/>
    <w:rsid w:val="29E52D44"/>
    <w:rsid w:val="2E5D35F5"/>
    <w:rsid w:val="2F5C7FF7"/>
    <w:rsid w:val="337309C8"/>
    <w:rsid w:val="33AD5E1F"/>
    <w:rsid w:val="33E94749"/>
    <w:rsid w:val="34480B4A"/>
    <w:rsid w:val="36AF255F"/>
    <w:rsid w:val="39AF968C"/>
    <w:rsid w:val="39EFD298"/>
    <w:rsid w:val="3A5169AB"/>
    <w:rsid w:val="3B0F4958"/>
    <w:rsid w:val="3B6D2748"/>
    <w:rsid w:val="3D7A0D69"/>
    <w:rsid w:val="3E953853"/>
    <w:rsid w:val="3ED454B4"/>
    <w:rsid w:val="412169AB"/>
    <w:rsid w:val="41266125"/>
    <w:rsid w:val="426E098F"/>
    <w:rsid w:val="44D73F50"/>
    <w:rsid w:val="46AB9281"/>
    <w:rsid w:val="4718211C"/>
    <w:rsid w:val="48362D3C"/>
    <w:rsid w:val="48556322"/>
    <w:rsid w:val="487B4202"/>
    <w:rsid w:val="499C5653"/>
    <w:rsid w:val="4AB47F08"/>
    <w:rsid w:val="4E7F3B44"/>
    <w:rsid w:val="4EE426A4"/>
    <w:rsid w:val="4EFD0D7A"/>
    <w:rsid w:val="503009B9"/>
    <w:rsid w:val="5062341A"/>
    <w:rsid w:val="50985EF6"/>
    <w:rsid w:val="54716287"/>
    <w:rsid w:val="5853143B"/>
    <w:rsid w:val="5D616029"/>
    <w:rsid w:val="5E4421A4"/>
    <w:rsid w:val="60E4655E"/>
    <w:rsid w:val="619104D9"/>
    <w:rsid w:val="645E3B4D"/>
    <w:rsid w:val="69194288"/>
    <w:rsid w:val="691B6BF8"/>
    <w:rsid w:val="6A1C608E"/>
    <w:rsid w:val="6AF503DD"/>
    <w:rsid w:val="6D6201E4"/>
    <w:rsid w:val="6DB753BC"/>
    <w:rsid w:val="6E79FB49"/>
    <w:rsid w:val="6FA10862"/>
    <w:rsid w:val="6FFCE5D4"/>
    <w:rsid w:val="7213348A"/>
    <w:rsid w:val="72614C18"/>
    <w:rsid w:val="75FB43BB"/>
    <w:rsid w:val="77DE9941"/>
    <w:rsid w:val="78495BBE"/>
    <w:rsid w:val="79DD1552"/>
    <w:rsid w:val="7B1FE73D"/>
    <w:rsid w:val="7C5107F2"/>
    <w:rsid w:val="7D0B39E9"/>
    <w:rsid w:val="7D32009B"/>
    <w:rsid w:val="BF8F845A"/>
    <w:rsid w:val="BFBFF920"/>
    <w:rsid w:val="C9CB3327"/>
    <w:rsid w:val="D5FCFFC6"/>
    <w:rsid w:val="DF7E8B68"/>
    <w:rsid w:val="E2665736"/>
    <w:rsid w:val="FDD6D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unhideWhenUsed/>
    <w:qFormat/>
    <w:uiPriority w:val="99"/>
    <w:pPr>
      <w:spacing w:after="12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8867</Words>
  <Characters>9297</Characters>
  <Lines>0</Lines>
  <Paragraphs>0</Paragraphs>
  <TotalTime>10</TotalTime>
  <ScaleCrop>false</ScaleCrop>
  <LinksUpToDate>false</LinksUpToDate>
  <CharactersWithSpaces>9738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2026-08-07T09:07:00Z</dcterms:created>
  <dc:creator>幻影</dc:creator>
  <cp:lastModifiedBy>lenovo</cp:lastModifiedBy>
  <cp:lastPrinted>2026-10-17T14:44:00Z</cp:lastPrinted>
  <dcterms:modified xsi:type="dcterms:W3CDTF">2026-11-05T09:43:16Z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28E1A6FA757A4A689EC583FF8A3E6A13_13</vt:lpwstr>
  </property>
  <property fmtid="{D5CDD505-2E9C-101B-9397-08002B2CF9AE}" pid="4" name="KSOTemplateDocerSaveRecord">
    <vt:lpwstr>eyJoZGlkIjoiNGUzZDdjZDRmZmE5YjIwZTc0NmFlOTg4NzlkNGVmN2YiLCJ1c2VySWQiOiI0NjkzODMyMTkifQ==</vt:lpwstr>
  </property>
</Properties>
</file>